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2FAD1" w14:textId="77777777" w:rsidR="005E1A41" w:rsidRPr="005E1A41" w:rsidRDefault="005E1A41" w:rsidP="005E1A41">
      <w:pPr>
        <w:pStyle w:val="a3"/>
        <w:spacing w:line="276" w:lineRule="auto"/>
        <w:jc w:val="right"/>
        <w:rPr>
          <w:rFonts w:ascii="Georgia" w:eastAsiaTheme="minorEastAsia" w:hAnsi="Georgia"/>
          <w:b/>
          <w:bCs/>
          <w:kern w:val="16"/>
          <w:lang w:eastAsia="ja-JP"/>
        </w:rPr>
      </w:pPr>
      <w:r w:rsidRPr="005E1A41">
        <w:rPr>
          <w:rFonts w:ascii="Georgia" w:hAnsi="Georgia"/>
          <w:b/>
          <w:bCs/>
          <w:kern w:val="16"/>
        </w:rPr>
        <w:t>OIST Graduate University</w:t>
      </w:r>
    </w:p>
    <w:p w14:paraId="61D5DA93" w14:textId="1EB23474" w:rsidR="005E1A41" w:rsidRPr="005E1A41" w:rsidRDefault="005E1A41" w:rsidP="005E1A41">
      <w:pPr>
        <w:pStyle w:val="a3"/>
        <w:spacing w:line="276" w:lineRule="auto"/>
        <w:jc w:val="right"/>
        <w:rPr>
          <w:rFonts w:ascii="Georgia" w:hAnsi="Georgia"/>
          <w:b/>
          <w:bCs/>
          <w:kern w:val="16"/>
        </w:rPr>
      </w:pPr>
      <w:r w:rsidRPr="005E1A41">
        <w:rPr>
          <w:rFonts w:ascii="Georgia" w:hAnsi="Georgia"/>
          <w:b/>
          <w:bCs/>
          <w:kern w:val="16"/>
        </w:rPr>
        <w:t>Policies, Rules &amp; Procedures</w:t>
      </w:r>
    </w:p>
    <w:p w14:paraId="5B6CE623" w14:textId="77777777" w:rsidR="00622382" w:rsidRPr="005E1A41" w:rsidRDefault="00622382" w:rsidP="005E1A41">
      <w:pPr>
        <w:pStyle w:val="a3"/>
        <w:spacing w:line="276" w:lineRule="auto"/>
        <w:jc w:val="both"/>
        <w:rPr>
          <w:rFonts w:ascii="Georgia" w:hAnsi="Georgia"/>
          <w:kern w:val="16"/>
        </w:rPr>
      </w:pPr>
    </w:p>
    <w:p w14:paraId="68AA6639" w14:textId="62ACF200" w:rsidR="00622382" w:rsidRPr="005E1A41" w:rsidRDefault="00180311" w:rsidP="005E1A41">
      <w:pPr>
        <w:pStyle w:val="a3"/>
        <w:spacing w:line="276" w:lineRule="auto"/>
        <w:jc w:val="both"/>
        <w:rPr>
          <w:rFonts w:ascii="Georgia" w:hAnsi="Georgia"/>
          <w:kern w:val="16"/>
        </w:rPr>
      </w:pPr>
      <w:r w:rsidRPr="005E1A41">
        <w:rPr>
          <w:rFonts w:ascii="Georgia" w:hAnsi="Georgia"/>
          <w:kern w:val="16"/>
        </w:rPr>
        <w:t>Authority: Approved by the President</w:t>
      </w:r>
    </w:p>
    <w:p w14:paraId="2D07F983" w14:textId="77777777" w:rsidR="00622382" w:rsidRDefault="00622382" w:rsidP="005E1A41">
      <w:pPr>
        <w:pStyle w:val="a3"/>
        <w:spacing w:line="276" w:lineRule="auto"/>
        <w:jc w:val="both"/>
        <w:rPr>
          <w:rFonts w:ascii="Georgia" w:eastAsiaTheme="minorEastAsia" w:hAnsi="Georgia"/>
          <w:kern w:val="16"/>
          <w:lang w:eastAsia="ja-JP"/>
        </w:rPr>
      </w:pPr>
    </w:p>
    <w:p w14:paraId="23D16039" w14:textId="77777777" w:rsidR="009F7EA6" w:rsidRPr="009F7EA6" w:rsidRDefault="009F7EA6" w:rsidP="005E1A41">
      <w:pPr>
        <w:pStyle w:val="a3"/>
        <w:spacing w:line="276" w:lineRule="auto"/>
        <w:jc w:val="both"/>
        <w:rPr>
          <w:rFonts w:ascii="Georgia" w:eastAsiaTheme="minorEastAsia" w:hAnsi="Georgia"/>
          <w:kern w:val="16"/>
          <w:lang w:eastAsia="ja-JP"/>
        </w:rPr>
      </w:pPr>
    </w:p>
    <w:p w14:paraId="25FBE5DE" w14:textId="11D36D8F" w:rsidR="00622382" w:rsidRPr="005E1A41" w:rsidRDefault="00180311" w:rsidP="005E1A41">
      <w:pPr>
        <w:spacing w:line="276" w:lineRule="auto"/>
        <w:jc w:val="center"/>
        <w:rPr>
          <w:rFonts w:ascii="Georgia" w:hAnsi="Georgia"/>
          <w:b/>
          <w:bCs/>
          <w:kern w:val="16"/>
          <w:sz w:val="28"/>
          <w:szCs w:val="28"/>
        </w:rPr>
      </w:pPr>
      <w:r w:rsidRPr="005E1A41">
        <w:rPr>
          <w:rFonts w:ascii="Georgia" w:hAnsi="Georgia"/>
          <w:b/>
          <w:bCs/>
          <w:kern w:val="16"/>
          <w:sz w:val="28"/>
          <w:szCs w:val="28"/>
        </w:rPr>
        <w:t>Chapter 36 Performance Evaluation</w:t>
      </w:r>
    </w:p>
    <w:p w14:paraId="4BAE2FDE" w14:textId="77777777" w:rsidR="00622382" w:rsidRDefault="00622382" w:rsidP="005E1A41">
      <w:pPr>
        <w:pStyle w:val="a3"/>
        <w:spacing w:line="276" w:lineRule="auto"/>
        <w:jc w:val="both"/>
        <w:rPr>
          <w:rFonts w:ascii="Georgia" w:eastAsiaTheme="minorEastAsia" w:hAnsi="Georgia"/>
          <w:kern w:val="16"/>
          <w:lang w:eastAsia="ja-JP"/>
        </w:rPr>
      </w:pPr>
    </w:p>
    <w:p w14:paraId="70A20770" w14:textId="77777777" w:rsidR="009F7EA6" w:rsidRPr="009F7EA6" w:rsidRDefault="009F7EA6" w:rsidP="005E1A41">
      <w:pPr>
        <w:pStyle w:val="a3"/>
        <w:spacing w:line="276" w:lineRule="auto"/>
        <w:jc w:val="both"/>
        <w:rPr>
          <w:rFonts w:ascii="Georgia" w:eastAsiaTheme="minorEastAsia" w:hAnsi="Georgia"/>
          <w:kern w:val="16"/>
          <w:lang w:eastAsia="ja-JP"/>
        </w:rPr>
      </w:pPr>
    </w:p>
    <w:p w14:paraId="746F36A8" w14:textId="3B03FC17" w:rsidR="00622382" w:rsidRPr="005E1A41" w:rsidRDefault="005E1A41" w:rsidP="005E1A41">
      <w:pPr>
        <w:pStyle w:val="1"/>
        <w:spacing w:line="276" w:lineRule="auto"/>
        <w:ind w:left="0" w:firstLine="0"/>
        <w:rPr>
          <w:rFonts w:ascii="Georgia" w:hAnsi="Georgia"/>
          <w:bCs w:val="0"/>
          <w:kern w:val="16"/>
        </w:rPr>
      </w:pPr>
      <w:r w:rsidRPr="005E1A41">
        <w:rPr>
          <w:rFonts w:ascii="Georgia" w:eastAsiaTheme="minorEastAsia" w:hAnsi="Georgia" w:hint="eastAsia"/>
          <w:bCs w:val="0"/>
          <w:kern w:val="16"/>
          <w:lang w:eastAsia="ja-JP"/>
        </w:rPr>
        <w:t>36.1</w:t>
      </w:r>
      <w:r w:rsidRPr="005E1A41">
        <w:rPr>
          <w:rFonts w:ascii="Georgia" w:eastAsiaTheme="minorEastAsia" w:hAnsi="Georgia"/>
          <w:bCs w:val="0"/>
          <w:kern w:val="16"/>
          <w:lang w:eastAsia="ja-JP"/>
        </w:rPr>
        <w:tab/>
      </w:r>
      <w:r w:rsidR="00180311" w:rsidRPr="005E1A41">
        <w:rPr>
          <w:rFonts w:ascii="Georgia" w:hAnsi="Georgia"/>
          <w:bCs w:val="0"/>
          <w:kern w:val="16"/>
        </w:rPr>
        <w:t>Policy</w:t>
      </w:r>
    </w:p>
    <w:p w14:paraId="7D8F38F3" w14:textId="77777777" w:rsidR="005E1A41" w:rsidRDefault="00180311" w:rsidP="005E1A41">
      <w:pPr>
        <w:pStyle w:val="a3"/>
        <w:spacing w:line="276" w:lineRule="auto"/>
        <w:jc w:val="both"/>
        <w:rPr>
          <w:rFonts w:ascii="Georgia" w:eastAsiaTheme="minorEastAsia" w:hAnsi="Georgia"/>
          <w:kern w:val="16"/>
          <w:lang w:eastAsia="ja-JP"/>
        </w:rPr>
      </w:pPr>
      <w:r w:rsidRPr="005E1A41">
        <w:rPr>
          <w:rFonts w:ascii="Georgia" w:hAnsi="Georgia"/>
          <w:kern w:val="16"/>
        </w:rPr>
        <w:t>The OIST Graduate University’s Performance Evaluation (PE) program encourages ongoing communication between supervisors and staff in order to foster performance improvement and career development. Supervisors are required to hold performance evaluation discussions with all employees whom they directly supervise. The APE program is also used in determining salary merit increase.</w:t>
      </w:r>
    </w:p>
    <w:p w14:paraId="6EE93B8C" w14:textId="103287C5" w:rsidR="00622382" w:rsidRPr="005E1A41" w:rsidRDefault="00180311" w:rsidP="005E1A41">
      <w:pPr>
        <w:pStyle w:val="a3"/>
        <w:spacing w:line="276" w:lineRule="auto"/>
        <w:jc w:val="both"/>
        <w:rPr>
          <w:rFonts w:ascii="Georgia" w:hAnsi="Georgia"/>
          <w:kern w:val="16"/>
        </w:rPr>
      </w:pPr>
      <w:r w:rsidRPr="005E1A41">
        <w:rPr>
          <w:rFonts w:ascii="Georgia" w:hAnsi="Georgia"/>
          <w:kern w:val="16"/>
        </w:rPr>
        <w:t>Excluded from this chapter are the following:</w:t>
      </w:r>
    </w:p>
    <w:p w14:paraId="781F582E" w14:textId="77777777" w:rsidR="005E1A41" w:rsidRPr="005E1A41" w:rsidRDefault="00180311" w:rsidP="005E1A41">
      <w:pPr>
        <w:pStyle w:val="a4"/>
        <w:numPr>
          <w:ilvl w:val="0"/>
          <w:numId w:val="5"/>
        </w:numPr>
        <w:spacing w:line="276" w:lineRule="auto"/>
        <w:ind w:left="360" w:hangingChars="150" w:hanging="360"/>
        <w:rPr>
          <w:rFonts w:ascii="Georgia" w:hAnsi="Georgia"/>
          <w:kern w:val="16"/>
          <w:sz w:val="24"/>
        </w:rPr>
      </w:pPr>
      <w:r w:rsidRPr="005E1A41">
        <w:rPr>
          <w:rFonts w:ascii="Georgia" w:hAnsi="Georgia"/>
          <w:kern w:val="16"/>
          <w:sz w:val="24"/>
        </w:rPr>
        <w:t>Faculty Members;</w:t>
      </w:r>
    </w:p>
    <w:p w14:paraId="192E7736" w14:textId="77777777" w:rsidR="005E1A41" w:rsidRPr="005E1A41" w:rsidRDefault="00180311" w:rsidP="005E1A41">
      <w:pPr>
        <w:pStyle w:val="a4"/>
        <w:numPr>
          <w:ilvl w:val="0"/>
          <w:numId w:val="5"/>
        </w:numPr>
        <w:spacing w:line="276" w:lineRule="auto"/>
        <w:ind w:left="360" w:hangingChars="150" w:hanging="360"/>
        <w:rPr>
          <w:rFonts w:ascii="Georgia" w:hAnsi="Georgia"/>
          <w:kern w:val="16"/>
          <w:sz w:val="24"/>
        </w:rPr>
      </w:pPr>
      <w:r w:rsidRPr="005E1A41">
        <w:rPr>
          <w:rFonts w:ascii="Georgia" w:hAnsi="Georgia"/>
          <w:kern w:val="16"/>
          <w:sz w:val="24"/>
        </w:rPr>
        <w:t>Researchers;</w:t>
      </w:r>
    </w:p>
    <w:p w14:paraId="377CAA37" w14:textId="25E68FFC" w:rsidR="00622382" w:rsidRPr="005E1A41" w:rsidRDefault="00180311" w:rsidP="005E1A41">
      <w:pPr>
        <w:pStyle w:val="a4"/>
        <w:numPr>
          <w:ilvl w:val="0"/>
          <w:numId w:val="5"/>
        </w:numPr>
        <w:spacing w:line="276" w:lineRule="auto"/>
        <w:ind w:left="360" w:hangingChars="150" w:hanging="360"/>
        <w:rPr>
          <w:rFonts w:ascii="Georgia" w:hAnsi="Georgia"/>
          <w:kern w:val="16"/>
          <w:sz w:val="24"/>
        </w:rPr>
      </w:pPr>
      <w:r w:rsidRPr="005E1A41">
        <w:rPr>
          <w:rFonts w:ascii="Georgia" w:hAnsi="Georgia"/>
          <w:kern w:val="16"/>
          <w:sz w:val="24"/>
        </w:rPr>
        <w:t>Part-time Employees.</w:t>
      </w:r>
    </w:p>
    <w:p w14:paraId="449AE343" w14:textId="77777777" w:rsidR="00622382" w:rsidRPr="005E1A41" w:rsidRDefault="00622382" w:rsidP="005E1A41">
      <w:pPr>
        <w:pStyle w:val="a3"/>
        <w:spacing w:line="276" w:lineRule="auto"/>
        <w:jc w:val="both"/>
        <w:rPr>
          <w:rFonts w:ascii="Georgia" w:hAnsi="Georgia"/>
          <w:kern w:val="16"/>
        </w:rPr>
      </w:pPr>
    </w:p>
    <w:p w14:paraId="774C9F5E" w14:textId="77777777" w:rsidR="005E1A41" w:rsidRPr="005E1A41" w:rsidRDefault="00180311" w:rsidP="00A02561">
      <w:pPr>
        <w:pStyle w:val="1"/>
        <w:tabs>
          <w:tab w:val="left" w:pos="1210"/>
        </w:tabs>
        <w:spacing w:line="276" w:lineRule="auto"/>
        <w:ind w:leftChars="100" w:left="220" w:firstLine="0"/>
        <w:rPr>
          <w:rFonts w:ascii="Georgia" w:eastAsiaTheme="minorEastAsia" w:hAnsi="Georgia"/>
          <w:bCs w:val="0"/>
          <w:kern w:val="16"/>
          <w:lang w:eastAsia="ja-JP"/>
        </w:rPr>
      </w:pPr>
      <w:r w:rsidRPr="005E1A41">
        <w:rPr>
          <w:rFonts w:ascii="Georgia" w:hAnsi="Georgia"/>
          <w:bCs w:val="0"/>
          <w:kern w:val="16"/>
        </w:rPr>
        <w:t>36.1.1</w:t>
      </w:r>
      <w:r w:rsidR="005E1A41" w:rsidRPr="005E1A41">
        <w:rPr>
          <w:rFonts w:ascii="Georgia" w:eastAsiaTheme="minorEastAsia" w:hAnsi="Georgia"/>
          <w:bCs w:val="0"/>
          <w:kern w:val="16"/>
          <w:lang w:eastAsia="ja-JP"/>
        </w:rPr>
        <w:tab/>
      </w:r>
      <w:r w:rsidRPr="005E1A41">
        <w:rPr>
          <w:rFonts w:ascii="Georgia" w:hAnsi="Georgia"/>
          <w:bCs w:val="0"/>
          <w:kern w:val="16"/>
        </w:rPr>
        <w:t>Review by the Salary Review Committee: SRC</w:t>
      </w:r>
    </w:p>
    <w:p w14:paraId="6A8FBAFA" w14:textId="44C2914A" w:rsidR="00622382" w:rsidRPr="00A02561" w:rsidRDefault="00180311" w:rsidP="009F7EA6">
      <w:pPr>
        <w:pStyle w:val="a3"/>
        <w:ind w:leftChars="100" w:left="220"/>
        <w:jc w:val="both"/>
        <w:rPr>
          <w:rFonts w:ascii="Georgia" w:hAnsi="Georgia"/>
        </w:rPr>
      </w:pPr>
      <w:r w:rsidRPr="00A02561">
        <w:rPr>
          <w:rFonts w:ascii="Georgia" w:hAnsi="Georgia"/>
        </w:rPr>
        <w:t>SRC will review the related guidelines, parameters and scope for the PE.</w:t>
      </w:r>
    </w:p>
    <w:p w14:paraId="27050641" w14:textId="77777777" w:rsidR="00622382" w:rsidRPr="005E1A41" w:rsidRDefault="00622382" w:rsidP="005E1A41">
      <w:pPr>
        <w:pStyle w:val="a3"/>
        <w:spacing w:before="3" w:line="276" w:lineRule="auto"/>
        <w:jc w:val="both"/>
        <w:rPr>
          <w:rFonts w:ascii="Georgia" w:hAnsi="Georgia"/>
          <w:kern w:val="16"/>
        </w:rPr>
      </w:pPr>
    </w:p>
    <w:p w14:paraId="19BEC2A2" w14:textId="056EF3A9" w:rsidR="00622382" w:rsidRPr="005E1A41" w:rsidRDefault="005E1A41" w:rsidP="005E1A41">
      <w:pPr>
        <w:pStyle w:val="1"/>
        <w:spacing w:line="276" w:lineRule="auto"/>
        <w:ind w:left="0" w:firstLine="0"/>
        <w:rPr>
          <w:rFonts w:ascii="Georgia" w:eastAsiaTheme="minorEastAsia" w:hAnsi="Georgia"/>
          <w:bCs w:val="0"/>
          <w:kern w:val="16"/>
          <w:lang w:eastAsia="ja-JP"/>
        </w:rPr>
      </w:pPr>
      <w:r w:rsidRPr="005E1A41">
        <w:rPr>
          <w:rFonts w:ascii="Georgia" w:eastAsiaTheme="minorEastAsia" w:hAnsi="Georgia" w:hint="eastAsia"/>
          <w:bCs w:val="0"/>
          <w:kern w:val="16"/>
          <w:lang w:eastAsia="ja-JP"/>
        </w:rPr>
        <w:t>36.2</w:t>
      </w:r>
      <w:r w:rsidRPr="005E1A41">
        <w:rPr>
          <w:rFonts w:ascii="Georgia" w:eastAsiaTheme="minorEastAsia" w:hAnsi="Georgia"/>
          <w:bCs w:val="0"/>
          <w:kern w:val="16"/>
          <w:lang w:eastAsia="ja-JP"/>
        </w:rPr>
        <w:tab/>
      </w:r>
      <w:r w:rsidR="00180311" w:rsidRPr="005E1A41">
        <w:rPr>
          <w:rFonts w:ascii="Georgia" w:hAnsi="Georgia"/>
          <w:bCs w:val="0"/>
          <w:kern w:val="16"/>
        </w:rPr>
        <w:t>Rules</w:t>
      </w:r>
    </w:p>
    <w:p w14:paraId="367A9F54" w14:textId="77777777" w:rsidR="005E1A41" w:rsidRPr="005E1A41" w:rsidRDefault="005E1A41" w:rsidP="00A02561">
      <w:pPr>
        <w:tabs>
          <w:tab w:val="left" w:pos="1210"/>
        </w:tabs>
        <w:spacing w:line="276" w:lineRule="auto"/>
        <w:ind w:leftChars="100" w:left="220"/>
        <w:jc w:val="both"/>
        <w:rPr>
          <w:rFonts w:ascii="Georgia" w:eastAsiaTheme="minorEastAsia" w:hAnsi="Georgia"/>
          <w:b/>
          <w:bCs/>
          <w:kern w:val="16"/>
          <w:sz w:val="24"/>
          <w:lang w:eastAsia="ja-JP"/>
        </w:rPr>
      </w:pPr>
      <w:r w:rsidRPr="005E1A41">
        <w:rPr>
          <w:rFonts w:ascii="Georgia" w:eastAsiaTheme="minorEastAsia" w:hAnsi="Georgia" w:hint="eastAsia"/>
          <w:b/>
          <w:bCs/>
          <w:kern w:val="16"/>
          <w:sz w:val="24"/>
          <w:lang w:eastAsia="ja-JP"/>
        </w:rPr>
        <w:t>36.2.1</w:t>
      </w:r>
      <w:r w:rsidRPr="005E1A41">
        <w:rPr>
          <w:rFonts w:ascii="Georgia" w:eastAsiaTheme="minorEastAsia" w:hAnsi="Georgia"/>
          <w:b/>
          <w:bCs/>
          <w:kern w:val="16"/>
          <w:sz w:val="24"/>
          <w:lang w:eastAsia="ja-JP"/>
        </w:rPr>
        <w:tab/>
      </w:r>
      <w:r w:rsidR="00180311" w:rsidRPr="005E1A41">
        <w:rPr>
          <w:rFonts w:ascii="Georgia" w:hAnsi="Georgia"/>
          <w:b/>
          <w:bCs/>
          <w:kern w:val="16"/>
          <w:sz w:val="24"/>
        </w:rPr>
        <w:t>Evaluation Period and Schedules</w:t>
      </w:r>
    </w:p>
    <w:p w14:paraId="539C92FA" w14:textId="77777777" w:rsidR="005E1A41" w:rsidRDefault="00180311" w:rsidP="005E1A41">
      <w:pPr>
        <w:spacing w:line="276" w:lineRule="auto"/>
        <w:ind w:leftChars="100" w:left="220"/>
        <w:jc w:val="both"/>
        <w:rPr>
          <w:rFonts w:ascii="Georgia" w:eastAsiaTheme="minorEastAsia" w:hAnsi="Georgia"/>
          <w:kern w:val="16"/>
          <w:sz w:val="24"/>
          <w:lang w:eastAsia="ja-JP"/>
        </w:rPr>
      </w:pPr>
      <w:r w:rsidRPr="005E1A41">
        <w:rPr>
          <w:rFonts w:ascii="Georgia" w:hAnsi="Georgia"/>
          <w:kern w:val="16"/>
          <w:sz w:val="24"/>
        </w:rPr>
        <w:t>Performance evaluation is conducted annually to evaluate the employee’s performance during the previous fiscal year and to set goals for the upcoming year. The supervisor may conduct a performance evaluation more frequently if it is deemed necessary.</w:t>
      </w:r>
    </w:p>
    <w:p w14:paraId="60F20C05" w14:textId="2890BC82" w:rsidR="00622382" w:rsidRPr="005E1A41" w:rsidRDefault="00180311" w:rsidP="005E1A41">
      <w:pPr>
        <w:spacing w:line="276" w:lineRule="auto"/>
        <w:ind w:leftChars="100" w:left="220"/>
        <w:jc w:val="both"/>
        <w:rPr>
          <w:rFonts w:ascii="Georgia" w:hAnsi="Georgia"/>
          <w:kern w:val="16"/>
          <w:sz w:val="24"/>
        </w:rPr>
      </w:pPr>
      <w:r w:rsidRPr="005E1A41">
        <w:rPr>
          <w:rFonts w:ascii="Georgia" w:hAnsi="Georgia"/>
          <w:kern w:val="16"/>
          <w:sz w:val="24"/>
        </w:rPr>
        <w:t>Performance evaluation schedules are determined each fiscal year by the Vice President for Human Resource (VPHR) and announced to employees. Generally, supervisors are expected to complete their evaluation discussions by the middle of March, and the results are reflected in the salary merit increases in April of the following fiscal year.</w:t>
      </w:r>
    </w:p>
    <w:p w14:paraId="40C4041E" w14:textId="77777777" w:rsidR="00622382" w:rsidRPr="005E1A41" w:rsidRDefault="00622382" w:rsidP="005E1A41">
      <w:pPr>
        <w:pStyle w:val="a3"/>
        <w:spacing w:line="276" w:lineRule="auto"/>
        <w:jc w:val="both"/>
        <w:rPr>
          <w:rFonts w:ascii="Georgia" w:hAnsi="Georgia"/>
          <w:kern w:val="16"/>
        </w:rPr>
      </w:pPr>
    </w:p>
    <w:p w14:paraId="03EB43CE" w14:textId="61D188DB" w:rsidR="00826761" w:rsidRPr="00826761" w:rsidRDefault="00826761" w:rsidP="00A02561">
      <w:pPr>
        <w:pStyle w:val="1"/>
        <w:tabs>
          <w:tab w:val="left" w:pos="1210"/>
        </w:tabs>
        <w:spacing w:line="276" w:lineRule="auto"/>
        <w:ind w:leftChars="100" w:left="220" w:firstLine="0"/>
        <w:rPr>
          <w:rFonts w:ascii="Georgia" w:eastAsiaTheme="minorEastAsia" w:hAnsi="Georgia"/>
          <w:bCs w:val="0"/>
          <w:kern w:val="16"/>
          <w:lang w:eastAsia="ja-JP"/>
        </w:rPr>
      </w:pPr>
      <w:r w:rsidRPr="00826761">
        <w:rPr>
          <w:rFonts w:ascii="Georgia" w:eastAsiaTheme="minorEastAsia" w:hAnsi="Georgia" w:hint="eastAsia"/>
          <w:bCs w:val="0"/>
          <w:kern w:val="16"/>
          <w:lang w:eastAsia="ja-JP"/>
        </w:rPr>
        <w:t>36.2.2</w:t>
      </w:r>
      <w:r w:rsidRPr="00826761">
        <w:rPr>
          <w:rFonts w:ascii="Georgia" w:eastAsiaTheme="minorEastAsia" w:hAnsi="Georgia"/>
          <w:bCs w:val="0"/>
          <w:kern w:val="16"/>
          <w:lang w:eastAsia="ja-JP"/>
        </w:rPr>
        <w:tab/>
      </w:r>
      <w:r w:rsidR="00180311" w:rsidRPr="00826761">
        <w:rPr>
          <w:rFonts w:ascii="Georgia" w:hAnsi="Georgia"/>
          <w:bCs w:val="0"/>
          <w:kern w:val="16"/>
        </w:rPr>
        <w:t>Goal Setting and Coaching</w:t>
      </w:r>
    </w:p>
    <w:p w14:paraId="0F7B4AAE" w14:textId="1000A5F4" w:rsidR="00622382" w:rsidRPr="00826761" w:rsidRDefault="00180311" w:rsidP="00826761">
      <w:pPr>
        <w:pStyle w:val="a3"/>
        <w:ind w:leftChars="100" w:left="220"/>
        <w:jc w:val="both"/>
        <w:rPr>
          <w:rFonts w:ascii="Georgia" w:hAnsi="Georgia"/>
        </w:rPr>
      </w:pPr>
      <w:r w:rsidRPr="00826761">
        <w:rPr>
          <w:rFonts w:ascii="Georgia" w:hAnsi="Georgia"/>
        </w:rPr>
        <w:t>At the beginning of evaluation period (normally April every year), employees are expected to work with their supervisors to develop a set of measurable and achievable goals that can be worked on during the performance period. Supervisors are expected to actively engage in providing feedback and coaching based on the employee’s level of achievement toward each goal.</w:t>
      </w:r>
    </w:p>
    <w:p w14:paraId="455F2B73" w14:textId="77777777" w:rsidR="00622382" w:rsidRPr="00826761" w:rsidRDefault="00622382" w:rsidP="005E1A41">
      <w:pPr>
        <w:spacing w:line="276" w:lineRule="auto"/>
        <w:jc w:val="both"/>
        <w:rPr>
          <w:rFonts w:ascii="Georgia" w:eastAsiaTheme="minorEastAsia" w:hAnsi="Georgia"/>
          <w:kern w:val="16"/>
          <w:sz w:val="24"/>
          <w:lang w:eastAsia="ja-JP"/>
        </w:rPr>
      </w:pPr>
    </w:p>
    <w:p w14:paraId="6CA03CCF" w14:textId="5879A447" w:rsidR="00826761" w:rsidRPr="00A02561" w:rsidRDefault="00A02561" w:rsidP="00A02561">
      <w:pPr>
        <w:pStyle w:val="a3"/>
        <w:tabs>
          <w:tab w:val="left" w:pos="1210"/>
        </w:tabs>
        <w:ind w:leftChars="100" w:left="220"/>
        <w:rPr>
          <w:rFonts w:ascii="Georgia" w:eastAsiaTheme="minorEastAsia" w:hAnsi="Georgia"/>
          <w:b/>
          <w:bCs/>
          <w:lang w:eastAsia="ja-JP"/>
        </w:rPr>
      </w:pPr>
      <w:r w:rsidRPr="00A02561">
        <w:rPr>
          <w:rFonts w:ascii="Georgia" w:eastAsiaTheme="minorEastAsia" w:hAnsi="Georgia" w:hint="eastAsia"/>
          <w:b/>
          <w:bCs/>
          <w:lang w:eastAsia="ja-JP"/>
        </w:rPr>
        <w:t>36.2.3</w:t>
      </w:r>
      <w:r w:rsidRPr="00A02561">
        <w:rPr>
          <w:rFonts w:ascii="Georgia" w:eastAsiaTheme="minorEastAsia" w:hAnsi="Georgia"/>
          <w:b/>
          <w:bCs/>
          <w:lang w:eastAsia="ja-JP"/>
        </w:rPr>
        <w:tab/>
      </w:r>
      <w:r w:rsidR="00180311" w:rsidRPr="00A02561">
        <w:rPr>
          <w:rFonts w:ascii="Georgia" w:hAnsi="Georgia"/>
          <w:b/>
          <w:bCs/>
        </w:rPr>
        <w:t>Evaluation Elements</w:t>
      </w:r>
    </w:p>
    <w:p w14:paraId="6A7230BD" w14:textId="77777777" w:rsidR="00826761" w:rsidRPr="00826761" w:rsidRDefault="00180311" w:rsidP="00883098">
      <w:pPr>
        <w:pStyle w:val="a3"/>
        <w:ind w:leftChars="100" w:left="220"/>
        <w:jc w:val="both"/>
        <w:rPr>
          <w:rFonts w:ascii="Georgia" w:eastAsiaTheme="minorEastAsia" w:hAnsi="Georgia"/>
          <w:b/>
          <w:lang w:eastAsia="ja-JP"/>
        </w:rPr>
      </w:pPr>
      <w:r w:rsidRPr="00826761">
        <w:rPr>
          <w:rFonts w:ascii="Georgia" w:hAnsi="Georgia"/>
        </w:rPr>
        <w:t xml:space="preserve">Employee Evaluation is conducted by Performance Evaluation (Evaluation of the performance delivered by the employee against pre-set annual goals), and Value Competency relevant to the employee’s job grade will also be taken into </w:t>
      </w:r>
      <w:r w:rsidRPr="00826761">
        <w:rPr>
          <w:rFonts w:ascii="Georgia" w:hAnsi="Georgia"/>
        </w:rPr>
        <w:lastRenderedPageBreak/>
        <w:t>consideration.</w:t>
      </w:r>
    </w:p>
    <w:p w14:paraId="017B6377" w14:textId="11965801" w:rsidR="00622382" w:rsidRPr="00826761" w:rsidRDefault="00180311" w:rsidP="00883098">
      <w:pPr>
        <w:pStyle w:val="a3"/>
        <w:ind w:leftChars="100" w:left="220"/>
        <w:jc w:val="both"/>
        <w:rPr>
          <w:rFonts w:ascii="Georgia" w:hAnsi="Georgia"/>
        </w:rPr>
      </w:pPr>
      <w:r w:rsidRPr="00826761">
        <w:rPr>
          <w:rFonts w:ascii="Georgia" w:hAnsi="Georgia"/>
        </w:rPr>
        <w:t xml:space="preserve">Employees are rated for each element and given an overall rating by their immediate supervisors on </w:t>
      </w:r>
      <w:hyperlink r:id="rId10" w:history="1">
        <w:r w:rsidRPr="005022A0">
          <w:rPr>
            <w:rStyle w:val="af"/>
            <w:rFonts w:ascii="Georgia" w:hAnsi="Georgia"/>
          </w:rPr>
          <w:t>the on-line system</w:t>
        </w:r>
      </w:hyperlink>
      <w:r w:rsidRPr="005022A0">
        <w:rPr>
          <w:rFonts w:ascii="Georgia" w:hAnsi="Georgia"/>
        </w:rPr>
        <w:t xml:space="preserve"> </w:t>
      </w:r>
      <w:r w:rsidRPr="00826761">
        <w:rPr>
          <w:rFonts w:ascii="Georgia" w:hAnsi="Georgia"/>
        </w:rPr>
        <w:t xml:space="preserve">based on the </w:t>
      </w:r>
      <w:hyperlink r:id="rId11" w:history="1">
        <w:r w:rsidRPr="005022A0">
          <w:rPr>
            <w:rStyle w:val="af"/>
            <w:rFonts w:ascii="Georgia" w:hAnsi="Georgia"/>
          </w:rPr>
          <w:t>Employee Evaluation Implementation Regulations</w:t>
        </w:r>
      </w:hyperlink>
      <w:r w:rsidRPr="005022A0">
        <w:rPr>
          <w:rFonts w:ascii="Georgia" w:hAnsi="Georgia"/>
        </w:rPr>
        <w:t xml:space="preserve"> </w:t>
      </w:r>
      <w:r w:rsidRPr="00826761">
        <w:rPr>
          <w:rFonts w:ascii="Georgia" w:hAnsi="Georgia"/>
        </w:rPr>
        <w:t>developed separately by the Vice President for Human Resource (VPHR).</w:t>
      </w:r>
    </w:p>
    <w:p w14:paraId="75A38A7E" w14:textId="77777777" w:rsidR="00622382" w:rsidRPr="005E1A41" w:rsidRDefault="00622382" w:rsidP="005E1A41">
      <w:pPr>
        <w:pStyle w:val="a3"/>
        <w:spacing w:before="7" w:line="276" w:lineRule="auto"/>
        <w:jc w:val="both"/>
        <w:rPr>
          <w:rFonts w:ascii="Georgia" w:hAnsi="Georgia"/>
          <w:kern w:val="16"/>
        </w:rPr>
      </w:pPr>
    </w:p>
    <w:p w14:paraId="1E0501CE" w14:textId="36BBD698"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36.2.4</w:t>
      </w:r>
      <w:r w:rsidRPr="00A02561">
        <w:rPr>
          <w:rFonts w:ascii="Georgia" w:eastAsiaTheme="minorEastAsia" w:hAnsi="Georgia"/>
          <w:bCs w:val="0"/>
          <w:kern w:val="16"/>
          <w:lang w:eastAsia="ja-JP"/>
        </w:rPr>
        <w:tab/>
      </w:r>
      <w:r w:rsidR="00180311" w:rsidRPr="00A02561">
        <w:rPr>
          <w:rFonts w:ascii="Georgia" w:hAnsi="Georgia"/>
          <w:bCs w:val="0"/>
          <w:kern w:val="16"/>
        </w:rPr>
        <w:t>Confirmation and Adjustment</w:t>
      </w:r>
    </w:p>
    <w:p w14:paraId="41230EC8" w14:textId="19FE7389"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Evaluation results are submitted to and confirmed (and adjusted if necessary) by the Supervisor’s Supervisor (hereinafter as “Certifier”) to ensure fair and consistent evaluations throughout the organization. The Certifier is usually the supervisor’s supervisor, designated separately by Vice President for Human Resource (VPHR).</w:t>
      </w:r>
    </w:p>
    <w:p w14:paraId="78FAEB6A" w14:textId="77777777" w:rsidR="00622382" w:rsidRPr="005E1A41" w:rsidRDefault="00622382" w:rsidP="005E1A41">
      <w:pPr>
        <w:pStyle w:val="a3"/>
        <w:spacing w:before="7" w:line="276" w:lineRule="auto"/>
        <w:jc w:val="both"/>
        <w:rPr>
          <w:rFonts w:ascii="Georgia" w:hAnsi="Georgia"/>
          <w:kern w:val="16"/>
        </w:rPr>
      </w:pPr>
    </w:p>
    <w:p w14:paraId="4D263CC4" w14:textId="50C55AA6"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36.2.5</w:t>
      </w:r>
      <w:r w:rsidRPr="00A02561">
        <w:rPr>
          <w:rFonts w:ascii="Georgia" w:eastAsiaTheme="minorEastAsia" w:hAnsi="Georgia"/>
          <w:bCs w:val="0"/>
          <w:kern w:val="16"/>
          <w:lang w:eastAsia="ja-JP"/>
        </w:rPr>
        <w:tab/>
      </w:r>
      <w:r w:rsidR="00180311" w:rsidRPr="00A02561">
        <w:rPr>
          <w:rFonts w:ascii="Georgia" w:hAnsi="Georgia"/>
          <w:bCs w:val="0"/>
          <w:kern w:val="16"/>
        </w:rPr>
        <w:t>Disclosure of Evaluation Results</w:t>
      </w:r>
    </w:p>
    <w:p w14:paraId="4EF5FD66"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Confirmed evaluation results are disclosed to the evaluated employees. Employees have access to evaluation documents upon request and may make copies.</w:t>
      </w:r>
    </w:p>
    <w:p w14:paraId="4E0715DC" w14:textId="77777777" w:rsidR="00622382" w:rsidRPr="005E1A41" w:rsidRDefault="00622382" w:rsidP="005E1A41">
      <w:pPr>
        <w:pStyle w:val="a3"/>
        <w:spacing w:before="4" w:line="276" w:lineRule="auto"/>
        <w:jc w:val="both"/>
        <w:rPr>
          <w:rFonts w:ascii="Georgia" w:hAnsi="Georgia"/>
          <w:kern w:val="16"/>
        </w:rPr>
      </w:pPr>
    </w:p>
    <w:p w14:paraId="00DE70AB" w14:textId="46CE32B6"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36.2.6</w:t>
      </w:r>
      <w:r w:rsidRPr="00A02561">
        <w:rPr>
          <w:rFonts w:ascii="Georgia" w:eastAsiaTheme="minorEastAsia" w:hAnsi="Georgia"/>
          <w:bCs w:val="0"/>
          <w:kern w:val="16"/>
          <w:lang w:eastAsia="ja-JP"/>
        </w:rPr>
        <w:tab/>
      </w:r>
      <w:r w:rsidR="00180311" w:rsidRPr="00A02561">
        <w:rPr>
          <w:rFonts w:ascii="Georgia" w:hAnsi="Georgia"/>
          <w:bCs w:val="0"/>
          <w:kern w:val="16"/>
        </w:rPr>
        <w:t>Merit Increase</w:t>
      </w:r>
    </w:p>
    <w:p w14:paraId="7094F821"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Merit increase is a salary increase program designed for permanent increases to Annual Salaries adjusted by the result of annual review of the employee’s performance. The performance of employees other than Faculty members and researchers is annually assessed and rated by the Performance Evaluation (PE) results.</w:t>
      </w:r>
    </w:p>
    <w:p w14:paraId="1E000A0B" w14:textId="77777777" w:rsidR="00622382" w:rsidRPr="005E1A41" w:rsidRDefault="00622382" w:rsidP="00A02561">
      <w:pPr>
        <w:pStyle w:val="a3"/>
        <w:spacing w:line="276" w:lineRule="auto"/>
        <w:jc w:val="both"/>
        <w:rPr>
          <w:rFonts w:ascii="Georgia" w:hAnsi="Georgia"/>
          <w:kern w:val="16"/>
        </w:rPr>
      </w:pPr>
    </w:p>
    <w:p w14:paraId="376666A0" w14:textId="77777777" w:rsidR="00A02561" w:rsidRDefault="00180311" w:rsidP="00A02561">
      <w:pPr>
        <w:pStyle w:val="a3"/>
        <w:spacing w:line="276" w:lineRule="auto"/>
        <w:ind w:leftChars="100" w:left="220"/>
        <w:jc w:val="both"/>
        <w:rPr>
          <w:rFonts w:ascii="Georgia" w:eastAsiaTheme="minorEastAsia" w:hAnsi="Georgia"/>
          <w:kern w:val="16"/>
          <w:lang w:eastAsia="ja-JP"/>
        </w:rPr>
      </w:pPr>
      <w:r w:rsidRPr="005E1A41">
        <w:rPr>
          <w:rFonts w:ascii="Georgia" w:hAnsi="Georgia"/>
          <w:kern w:val="16"/>
        </w:rPr>
        <w:t>A “Merit Increase Guideline” that specifies an increase percent for each performance rating, is proposed annually by the Vice President for and Human Resource (VPHR) and reviewed by the SRC.</w:t>
      </w:r>
    </w:p>
    <w:p w14:paraId="20227286" w14:textId="3A284EDE"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The Guideline is set in view of trends in the cost of living, competitiveness of the job market, University budgets, and other relevant factors.</w:t>
      </w:r>
    </w:p>
    <w:p w14:paraId="64903334" w14:textId="77777777" w:rsidR="00622382" w:rsidRPr="005E1A41" w:rsidRDefault="00622382" w:rsidP="00A02561">
      <w:pPr>
        <w:pStyle w:val="a3"/>
        <w:spacing w:line="276" w:lineRule="auto"/>
        <w:jc w:val="both"/>
        <w:rPr>
          <w:rFonts w:ascii="Georgia" w:hAnsi="Georgia"/>
          <w:kern w:val="16"/>
        </w:rPr>
      </w:pPr>
    </w:p>
    <w:p w14:paraId="0B094F66"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Eligibility. Employees are not eligible for salary increase if:</w:t>
      </w:r>
    </w:p>
    <w:p w14:paraId="35D202F5" w14:textId="2AAC6803"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5E1A41">
        <w:rPr>
          <w:rFonts w:ascii="Georgia" w:hAnsi="Georgia"/>
          <w:kern w:val="16"/>
          <w:sz w:val="24"/>
        </w:rPr>
        <w:t xml:space="preserve">Their salaries </w:t>
      </w:r>
      <w:r w:rsidR="001C0134">
        <w:rPr>
          <w:rFonts w:ascii="Georgia" w:eastAsiaTheme="minorEastAsia" w:hAnsi="Georgia" w:hint="eastAsia"/>
          <w:kern w:val="16"/>
          <w:sz w:val="24"/>
          <w:lang w:eastAsia="ja-JP"/>
        </w:rPr>
        <w:t>exceed</w:t>
      </w:r>
      <w:r w:rsidRPr="005E1A41">
        <w:rPr>
          <w:rFonts w:ascii="Georgia" w:hAnsi="Georgia"/>
          <w:kern w:val="16"/>
          <w:sz w:val="24"/>
        </w:rPr>
        <w:t xml:space="preserve"> their job level </w:t>
      </w:r>
      <w:r w:rsidR="00773224">
        <w:rPr>
          <w:rFonts w:ascii="Georgia" w:eastAsiaTheme="minorEastAsia" w:hAnsi="Georgia" w:hint="eastAsia"/>
          <w:kern w:val="16"/>
          <w:sz w:val="24"/>
          <w:lang w:eastAsia="ja-JP"/>
        </w:rPr>
        <w:t>m</w:t>
      </w:r>
      <w:r w:rsidRPr="005E1A41">
        <w:rPr>
          <w:rFonts w:ascii="Georgia" w:hAnsi="Georgia"/>
          <w:kern w:val="16"/>
          <w:sz w:val="24"/>
        </w:rPr>
        <w:t xml:space="preserve">aximum </w:t>
      </w:r>
      <w:proofErr w:type="gramStart"/>
      <w:r w:rsidRPr="005E1A41">
        <w:rPr>
          <w:rFonts w:ascii="Georgia" w:hAnsi="Georgia"/>
          <w:kern w:val="16"/>
          <w:sz w:val="24"/>
        </w:rPr>
        <w:t>salary;</w:t>
      </w:r>
      <w:proofErr w:type="gramEnd"/>
    </w:p>
    <w:p w14:paraId="0ACC7F15"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They have been continuously employed by the University for less than 3 months;</w:t>
      </w:r>
    </w:p>
    <w:p w14:paraId="3D773183" w14:textId="16BFAC25"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 xml:space="preserve">They are on </w:t>
      </w:r>
      <w:hyperlink r:id="rId12" w:anchor="33.2.8" w:history="1">
        <w:r w:rsidRPr="005022A0">
          <w:rPr>
            <w:rStyle w:val="af"/>
            <w:rFonts w:ascii="Georgia" w:hAnsi="Georgia"/>
            <w:kern w:val="16"/>
            <w:sz w:val="24"/>
          </w:rPr>
          <w:t>Administrative Leave</w:t>
        </w:r>
      </w:hyperlink>
      <w:r w:rsidRPr="00A02561">
        <w:rPr>
          <w:rFonts w:ascii="Georgia" w:hAnsi="Georgia"/>
          <w:kern w:val="16"/>
          <w:sz w:val="24"/>
        </w:rPr>
        <w:t>;</w:t>
      </w:r>
    </w:p>
    <w:p w14:paraId="343FA44B"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They have been on leave without pay for a period longer than 9 months during</w:t>
      </w:r>
      <w:r w:rsidR="005E1A41" w:rsidRPr="00A02561">
        <w:rPr>
          <w:rFonts w:ascii="Georgia" w:eastAsiaTheme="minorEastAsia" w:hAnsi="Georgia" w:hint="eastAsia"/>
          <w:kern w:val="16"/>
          <w:sz w:val="24"/>
          <w:lang w:eastAsia="ja-JP"/>
        </w:rPr>
        <w:t xml:space="preserve"> </w:t>
      </w:r>
      <w:r w:rsidRPr="00A02561">
        <w:rPr>
          <w:rFonts w:ascii="Georgia" w:hAnsi="Georgia"/>
          <w:kern w:val="16"/>
          <w:sz w:val="24"/>
        </w:rPr>
        <w:t>the current fiscal year;</w:t>
      </w:r>
    </w:p>
    <w:p w14:paraId="151F966F"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They are not subject to the Performance Evaluation, as is the case typically for Postdoctoral Scholars; or</w:t>
      </w:r>
    </w:p>
    <w:p w14:paraId="7CDAC119" w14:textId="77777777" w:rsidR="00A02561"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The length of their employment contracts is 1 year or less.</w:t>
      </w:r>
    </w:p>
    <w:p w14:paraId="7B9DA96E" w14:textId="787A09E6" w:rsidR="00622382" w:rsidRPr="00A02561" w:rsidRDefault="00180311" w:rsidP="00A02561">
      <w:pPr>
        <w:pStyle w:val="a4"/>
        <w:numPr>
          <w:ilvl w:val="0"/>
          <w:numId w:val="2"/>
        </w:numPr>
        <w:spacing w:line="276" w:lineRule="auto"/>
        <w:ind w:leftChars="100" w:left="580" w:hangingChars="150" w:hanging="360"/>
        <w:rPr>
          <w:rFonts w:ascii="Georgia" w:hAnsi="Georgia"/>
          <w:kern w:val="16"/>
          <w:sz w:val="24"/>
        </w:rPr>
      </w:pPr>
      <w:r w:rsidRPr="00A02561">
        <w:rPr>
          <w:rFonts w:ascii="Georgia" w:hAnsi="Georgia"/>
          <w:kern w:val="16"/>
          <w:sz w:val="24"/>
        </w:rPr>
        <w:t>Faculty members and PE eligible employees whose age reaches beyond the following at the beginning of the new fiscal year (as of April 1)</w:t>
      </w:r>
    </w:p>
    <w:p w14:paraId="31773423" w14:textId="77777777" w:rsidR="00A02561" w:rsidRPr="00A02561" w:rsidRDefault="00180311" w:rsidP="00A02561">
      <w:pPr>
        <w:pStyle w:val="a4"/>
        <w:numPr>
          <w:ilvl w:val="0"/>
          <w:numId w:val="1"/>
        </w:numPr>
        <w:spacing w:line="276" w:lineRule="auto"/>
        <w:ind w:leftChars="250" w:left="910" w:hangingChars="150" w:hanging="360"/>
        <w:rPr>
          <w:rFonts w:ascii="Georgia" w:hAnsi="Georgia"/>
          <w:kern w:val="16"/>
          <w:sz w:val="24"/>
        </w:rPr>
      </w:pPr>
      <w:r w:rsidRPr="005E1A41">
        <w:rPr>
          <w:rFonts w:ascii="Georgia" w:hAnsi="Georgia"/>
          <w:kern w:val="16"/>
          <w:sz w:val="24"/>
        </w:rPr>
        <w:t>Faculty Members: 70</w:t>
      </w:r>
    </w:p>
    <w:p w14:paraId="0BBC40C2" w14:textId="77777777" w:rsidR="00A02561" w:rsidRPr="00A02561" w:rsidRDefault="00180311" w:rsidP="00A02561">
      <w:pPr>
        <w:pStyle w:val="a4"/>
        <w:numPr>
          <w:ilvl w:val="0"/>
          <w:numId w:val="1"/>
        </w:numPr>
        <w:spacing w:line="276" w:lineRule="auto"/>
        <w:ind w:leftChars="250" w:left="910" w:hangingChars="150" w:hanging="360"/>
        <w:rPr>
          <w:rFonts w:ascii="Georgia" w:hAnsi="Georgia"/>
          <w:kern w:val="16"/>
          <w:sz w:val="24"/>
        </w:rPr>
      </w:pPr>
      <w:r w:rsidRPr="00A02561">
        <w:rPr>
          <w:rFonts w:ascii="Georgia" w:hAnsi="Georgia"/>
          <w:kern w:val="16"/>
          <w:sz w:val="24"/>
        </w:rPr>
        <w:t>Permanent Employee: 65</w:t>
      </w:r>
    </w:p>
    <w:p w14:paraId="4AC3892C" w14:textId="77777777" w:rsidR="00A02561" w:rsidRPr="00A02561" w:rsidRDefault="00180311" w:rsidP="00A02561">
      <w:pPr>
        <w:pStyle w:val="a4"/>
        <w:numPr>
          <w:ilvl w:val="0"/>
          <w:numId w:val="1"/>
        </w:numPr>
        <w:spacing w:line="276" w:lineRule="auto"/>
        <w:ind w:leftChars="250" w:left="910" w:hangingChars="150" w:hanging="360"/>
        <w:rPr>
          <w:rFonts w:ascii="Georgia" w:hAnsi="Georgia"/>
          <w:kern w:val="16"/>
          <w:sz w:val="24"/>
        </w:rPr>
      </w:pPr>
      <w:r w:rsidRPr="00A02561">
        <w:rPr>
          <w:rFonts w:ascii="Georgia" w:hAnsi="Georgia"/>
          <w:kern w:val="16"/>
          <w:sz w:val="24"/>
        </w:rPr>
        <w:t>Fixed Term Employee: 65</w:t>
      </w:r>
    </w:p>
    <w:p w14:paraId="515A54FA" w14:textId="3EAE9629" w:rsidR="007C425E" w:rsidRPr="00A02561" w:rsidRDefault="00DB3A80" w:rsidP="00A02561">
      <w:pPr>
        <w:pStyle w:val="a4"/>
        <w:numPr>
          <w:ilvl w:val="0"/>
          <w:numId w:val="1"/>
        </w:numPr>
        <w:spacing w:line="276" w:lineRule="auto"/>
        <w:ind w:leftChars="250" w:left="910" w:hangingChars="150" w:hanging="360"/>
        <w:rPr>
          <w:rFonts w:ascii="Georgia" w:hAnsi="Georgia"/>
          <w:kern w:val="16"/>
          <w:sz w:val="24"/>
        </w:rPr>
      </w:pPr>
      <w:r w:rsidRPr="00A02561">
        <w:rPr>
          <w:rFonts w:ascii="Georgia" w:hAnsi="Georgia"/>
          <w:kern w:val="16"/>
          <w:sz w:val="24"/>
        </w:rPr>
        <w:t>Non-Fixed Term Employees (including Continuing Appointment Employees):</w:t>
      </w:r>
      <w:r w:rsidR="002213ED" w:rsidRPr="00A02561">
        <w:rPr>
          <w:rFonts w:ascii="Georgia" w:hAnsi="Georgia"/>
          <w:kern w:val="16"/>
          <w:sz w:val="24"/>
        </w:rPr>
        <w:t xml:space="preserve"> </w:t>
      </w:r>
      <w:r w:rsidR="00862949" w:rsidRPr="00A02561">
        <w:rPr>
          <w:rFonts w:ascii="Georgia" w:eastAsia="ＭＳ 明朝" w:hAnsi="Georgia"/>
          <w:kern w:val="16"/>
          <w:sz w:val="24"/>
          <w:lang w:eastAsia="ja-JP"/>
        </w:rPr>
        <w:t>65</w:t>
      </w:r>
      <w:r w:rsidR="002213ED" w:rsidRPr="00A02561">
        <w:rPr>
          <w:rFonts w:ascii="Georgia" w:eastAsia="ＭＳ 明朝" w:hAnsi="Georgia"/>
          <w:kern w:val="16"/>
          <w:sz w:val="24"/>
          <w:lang w:eastAsia="ja-JP"/>
        </w:rPr>
        <w:t xml:space="preserve"> </w:t>
      </w:r>
    </w:p>
    <w:p w14:paraId="12D6694C" w14:textId="77777777" w:rsidR="008134D3" w:rsidRPr="005E1A41" w:rsidRDefault="008134D3" w:rsidP="00A02561">
      <w:pPr>
        <w:pStyle w:val="a4"/>
        <w:spacing w:line="276" w:lineRule="auto"/>
        <w:ind w:left="0" w:firstLine="0"/>
        <w:rPr>
          <w:rFonts w:ascii="Georgia" w:hAnsi="Georgia"/>
          <w:kern w:val="16"/>
          <w:sz w:val="24"/>
        </w:rPr>
      </w:pPr>
    </w:p>
    <w:p w14:paraId="6E6B7C17" w14:textId="4A723480"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lastRenderedPageBreak/>
        <w:t>A Merit Increase does not guarantee an annual salary increase every year. The salary may fluctuate depending on the change in the rate ranges, the result of each employee’s performance review, and other relevant factors.</w:t>
      </w:r>
    </w:p>
    <w:p w14:paraId="2C8480BB" w14:textId="77777777" w:rsidR="00622382" w:rsidRPr="005E1A41" w:rsidRDefault="00622382" w:rsidP="005D1753">
      <w:pPr>
        <w:pStyle w:val="a3"/>
        <w:spacing w:line="276" w:lineRule="auto"/>
        <w:ind w:leftChars="100" w:left="220"/>
        <w:jc w:val="both"/>
        <w:rPr>
          <w:rFonts w:ascii="Georgia" w:hAnsi="Georgia"/>
          <w:kern w:val="16"/>
        </w:rPr>
      </w:pPr>
    </w:p>
    <w:p w14:paraId="724B61DE" w14:textId="5AB4A4EB"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36.2.7</w:t>
      </w:r>
      <w:r w:rsidRPr="00A02561">
        <w:rPr>
          <w:rFonts w:ascii="Georgia" w:eastAsiaTheme="minorEastAsia" w:hAnsi="Georgia"/>
          <w:bCs w:val="0"/>
          <w:kern w:val="16"/>
          <w:lang w:eastAsia="ja-JP"/>
        </w:rPr>
        <w:tab/>
      </w:r>
      <w:r w:rsidR="00180311" w:rsidRPr="00A02561">
        <w:rPr>
          <w:rFonts w:ascii="Georgia" w:hAnsi="Georgia"/>
          <w:bCs w:val="0"/>
          <w:kern w:val="16"/>
        </w:rPr>
        <w:t>Year-End Bonus</w:t>
      </w:r>
    </w:p>
    <w:p w14:paraId="50F67CFB" w14:textId="6C4D50B0"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Year-End Bonus may be given to a relatively small number of individuals who made a significant achievement or contribution to the University, based on their PE. A “Year-End Bonus Guideline,” proposed by Vice President for Resource (VPHR) and approved by the SRC, will specify the percentage of the bonus relative to annual salary, criteria for the bonus, and other relevant matters. Employees who are not eligible for a Merit Increase are similarly not eligible for Year-End Bonus.</w:t>
      </w:r>
    </w:p>
    <w:p w14:paraId="1B25826D" w14:textId="77777777" w:rsidR="00622382" w:rsidRPr="005E1A41" w:rsidRDefault="00622382" w:rsidP="005D1753">
      <w:pPr>
        <w:pStyle w:val="a3"/>
        <w:spacing w:line="276" w:lineRule="auto"/>
        <w:ind w:leftChars="100" w:left="220"/>
        <w:jc w:val="both"/>
        <w:rPr>
          <w:rFonts w:ascii="Georgia" w:hAnsi="Georgia"/>
          <w:kern w:val="16"/>
        </w:rPr>
      </w:pPr>
    </w:p>
    <w:p w14:paraId="09094FE4" w14:textId="19497172"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36.2.8</w:t>
      </w:r>
      <w:r w:rsidRPr="00A02561">
        <w:rPr>
          <w:rFonts w:ascii="Georgia" w:eastAsiaTheme="minorEastAsia" w:hAnsi="Georgia"/>
          <w:bCs w:val="0"/>
          <w:kern w:val="16"/>
          <w:lang w:eastAsia="ja-JP"/>
        </w:rPr>
        <w:tab/>
      </w:r>
      <w:r w:rsidR="00180311" w:rsidRPr="00A02561">
        <w:rPr>
          <w:rFonts w:ascii="Georgia" w:hAnsi="Georgia"/>
          <w:bCs w:val="0"/>
          <w:kern w:val="16"/>
        </w:rPr>
        <w:t>Complaints Procedures</w:t>
      </w:r>
    </w:p>
    <w:p w14:paraId="454A8B76" w14:textId="3E64E384"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Employees may complain in confidence about the evaluation results through the Compliant Procedures developed by Vice President for Human Resource (VPHR). Every complaint is taken seriously by the Human Resource Division.</w:t>
      </w:r>
    </w:p>
    <w:p w14:paraId="57D4F918"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Any harassment and discriminatory treatment that is in response to the filing of a complaint is prohibited.</w:t>
      </w:r>
    </w:p>
    <w:p w14:paraId="2064F5A6" w14:textId="77777777" w:rsidR="00622382" w:rsidRPr="005E1A41" w:rsidRDefault="00622382" w:rsidP="005D1753">
      <w:pPr>
        <w:pStyle w:val="a3"/>
        <w:spacing w:line="276" w:lineRule="auto"/>
        <w:ind w:leftChars="100" w:left="220"/>
        <w:jc w:val="both"/>
        <w:rPr>
          <w:rFonts w:ascii="Georgia" w:hAnsi="Georgia"/>
          <w:kern w:val="16"/>
        </w:rPr>
      </w:pPr>
    </w:p>
    <w:p w14:paraId="5C30924E" w14:textId="529AD18C"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36.2.9</w:t>
      </w:r>
      <w:r w:rsidRPr="00A02561">
        <w:rPr>
          <w:rFonts w:ascii="Georgia" w:eastAsiaTheme="minorEastAsia" w:hAnsi="Georgia"/>
          <w:bCs w:val="0"/>
          <w:kern w:val="16"/>
          <w:lang w:eastAsia="ja-JP"/>
        </w:rPr>
        <w:tab/>
      </w:r>
      <w:r w:rsidR="00180311" w:rsidRPr="00A02561">
        <w:rPr>
          <w:rFonts w:ascii="Georgia" w:hAnsi="Georgia"/>
          <w:bCs w:val="0"/>
          <w:kern w:val="16"/>
        </w:rPr>
        <w:t>Retention of Evaluation Documents</w:t>
      </w:r>
    </w:p>
    <w:p w14:paraId="4E69B298" w14:textId="25D55D1B"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All evaluation documents are deemed confidential and are electronically sent to the and Human Resource Division to keep in confidential files for a minimum of 5 years, or longer if there is a good business reason.</w:t>
      </w:r>
    </w:p>
    <w:p w14:paraId="47F55F83" w14:textId="77777777" w:rsidR="00622382" w:rsidRPr="005E1A41" w:rsidRDefault="00622382" w:rsidP="005D1753">
      <w:pPr>
        <w:pStyle w:val="a3"/>
        <w:spacing w:line="276" w:lineRule="auto"/>
        <w:ind w:leftChars="100" w:left="220"/>
        <w:jc w:val="both"/>
        <w:rPr>
          <w:rFonts w:ascii="Georgia" w:hAnsi="Georgia"/>
          <w:kern w:val="16"/>
        </w:rPr>
      </w:pPr>
    </w:p>
    <w:p w14:paraId="2B5E0CD1" w14:textId="33C53606"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36.2.10</w:t>
      </w:r>
      <w:r w:rsidRPr="00A02561">
        <w:rPr>
          <w:rFonts w:ascii="Georgia" w:eastAsiaTheme="minorEastAsia" w:hAnsi="Georgia"/>
          <w:bCs w:val="0"/>
          <w:kern w:val="16"/>
          <w:lang w:eastAsia="ja-JP"/>
        </w:rPr>
        <w:tab/>
      </w:r>
      <w:r w:rsidR="00180311" w:rsidRPr="00A02561">
        <w:rPr>
          <w:rFonts w:ascii="Georgia" w:hAnsi="Georgia"/>
          <w:bCs w:val="0"/>
          <w:kern w:val="16"/>
        </w:rPr>
        <w:t>Implementation</w:t>
      </w:r>
    </w:p>
    <w:p w14:paraId="73AF4AAD" w14:textId="383F065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The </w:t>
      </w:r>
      <w:hyperlink r:id="rId13" w:history="1">
        <w:r w:rsidRPr="00E20CE6">
          <w:rPr>
            <w:rStyle w:val="af"/>
            <w:rFonts w:ascii="Georgia" w:hAnsi="Georgia"/>
            <w:kern w:val="16"/>
          </w:rPr>
          <w:t>Employee Evaluation Imp</w:t>
        </w:r>
        <w:r w:rsidRPr="00E20CE6">
          <w:rPr>
            <w:rStyle w:val="af"/>
            <w:rFonts w:ascii="Georgia" w:hAnsi="Georgia"/>
            <w:kern w:val="16"/>
          </w:rPr>
          <w:t>l</w:t>
        </w:r>
        <w:r w:rsidRPr="00E20CE6">
          <w:rPr>
            <w:rStyle w:val="af"/>
            <w:rFonts w:ascii="Georgia" w:hAnsi="Georgia"/>
            <w:kern w:val="16"/>
          </w:rPr>
          <w:t>ementation Regulations</w:t>
        </w:r>
      </w:hyperlink>
      <w:r w:rsidRPr="00E20CE6">
        <w:rPr>
          <w:rFonts w:ascii="Georgia" w:hAnsi="Georgia"/>
          <w:kern w:val="16"/>
        </w:rPr>
        <w:t xml:space="preserve"> </w:t>
      </w:r>
      <w:r w:rsidRPr="005E1A41">
        <w:rPr>
          <w:rFonts w:ascii="Georgia" w:hAnsi="Georgia"/>
          <w:kern w:val="16"/>
        </w:rPr>
        <w:t>prepared by the Vice President for Human Resource (VPHR)</w:t>
      </w:r>
      <w:r w:rsidR="005E1A41" w:rsidRPr="005E1A41">
        <w:rPr>
          <w:rFonts w:ascii="Georgia" w:eastAsiaTheme="minorEastAsia" w:hAnsi="Georgia" w:hint="eastAsia"/>
          <w:kern w:val="16"/>
          <w:lang w:eastAsia="ja-JP"/>
        </w:rPr>
        <w:t xml:space="preserve"> </w:t>
      </w:r>
      <w:r w:rsidRPr="005E1A41">
        <w:rPr>
          <w:rFonts w:ascii="Georgia" w:hAnsi="Georgia"/>
          <w:kern w:val="16"/>
        </w:rPr>
        <w:t>provides details necessary to implement this policy, such as treatment of employees who are hired or transferred or who took a leave during the course of a fiscal year.</w:t>
      </w:r>
    </w:p>
    <w:p w14:paraId="26D0CF5A" w14:textId="77777777" w:rsidR="00622382" w:rsidRPr="005E1A41" w:rsidRDefault="00622382" w:rsidP="005D1753">
      <w:pPr>
        <w:pStyle w:val="a3"/>
        <w:spacing w:line="276" w:lineRule="auto"/>
        <w:ind w:leftChars="100" w:left="220"/>
        <w:jc w:val="both"/>
        <w:rPr>
          <w:rFonts w:ascii="Georgia" w:hAnsi="Georgia"/>
          <w:kern w:val="16"/>
        </w:rPr>
      </w:pPr>
    </w:p>
    <w:p w14:paraId="33AF76F4" w14:textId="4E44F80C" w:rsidR="00622382" w:rsidRPr="00A02561" w:rsidRDefault="00A02561" w:rsidP="00A02561">
      <w:pPr>
        <w:pStyle w:val="1"/>
        <w:spacing w:line="276" w:lineRule="auto"/>
        <w:ind w:left="0" w:firstLine="0"/>
        <w:rPr>
          <w:rFonts w:ascii="Georgia" w:hAnsi="Georgia"/>
          <w:bCs w:val="0"/>
          <w:kern w:val="16"/>
        </w:rPr>
      </w:pPr>
      <w:r w:rsidRPr="00A02561">
        <w:rPr>
          <w:rFonts w:ascii="Georgia" w:eastAsiaTheme="minorEastAsia" w:hAnsi="Georgia" w:hint="eastAsia"/>
          <w:bCs w:val="0"/>
          <w:kern w:val="16"/>
          <w:lang w:eastAsia="ja-JP"/>
        </w:rPr>
        <w:t>36.3</w:t>
      </w:r>
      <w:r w:rsidRPr="00A02561">
        <w:rPr>
          <w:rFonts w:ascii="Georgia" w:eastAsiaTheme="minorEastAsia" w:hAnsi="Georgia"/>
          <w:bCs w:val="0"/>
          <w:kern w:val="16"/>
          <w:lang w:eastAsia="ja-JP"/>
        </w:rPr>
        <w:tab/>
      </w:r>
      <w:r w:rsidR="00180311" w:rsidRPr="00A02561">
        <w:rPr>
          <w:rFonts w:ascii="Georgia" w:hAnsi="Georgia"/>
          <w:bCs w:val="0"/>
          <w:kern w:val="16"/>
        </w:rPr>
        <w:t>Responsibilities</w:t>
      </w:r>
    </w:p>
    <w:p w14:paraId="7932198D" w14:textId="0F18E7F7" w:rsidR="00622382" w:rsidRPr="00A02561" w:rsidRDefault="00A02561" w:rsidP="00A02561">
      <w:pPr>
        <w:tabs>
          <w:tab w:val="left" w:pos="1210"/>
        </w:tabs>
        <w:spacing w:line="276" w:lineRule="auto"/>
        <w:ind w:leftChars="100" w:left="220"/>
        <w:jc w:val="both"/>
        <w:rPr>
          <w:rFonts w:ascii="Georgia" w:hAnsi="Georgia"/>
          <w:b/>
          <w:bCs/>
          <w:kern w:val="16"/>
          <w:sz w:val="24"/>
        </w:rPr>
      </w:pPr>
      <w:r w:rsidRPr="00A02561">
        <w:rPr>
          <w:rFonts w:ascii="Georgia" w:eastAsiaTheme="minorEastAsia" w:hAnsi="Georgia" w:hint="eastAsia"/>
          <w:b/>
          <w:bCs/>
          <w:kern w:val="16"/>
          <w:sz w:val="24"/>
          <w:lang w:eastAsia="ja-JP"/>
        </w:rPr>
        <w:t>36.3.1</w:t>
      </w:r>
      <w:r w:rsidRPr="00A02561">
        <w:rPr>
          <w:rFonts w:ascii="Georgia" w:eastAsiaTheme="minorEastAsia" w:hAnsi="Georgia"/>
          <w:b/>
          <w:bCs/>
          <w:kern w:val="16"/>
          <w:sz w:val="24"/>
          <w:lang w:eastAsia="ja-JP"/>
        </w:rPr>
        <w:tab/>
      </w:r>
      <w:r w:rsidR="00180311" w:rsidRPr="00A02561">
        <w:rPr>
          <w:rFonts w:ascii="Georgia" w:hAnsi="Georgia"/>
          <w:b/>
          <w:bCs/>
          <w:kern w:val="16"/>
          <w:sz w:val="24"/>
        </w:rPr>
        <w:t>All employees to whom the PE program applies</w:t>
      </w:r>
    </w:p>
    <w:p w14:paraId="120B4111" w14:textId="36B32A05"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All employees to whom the PE program applies must develop a set of goals, in collaboration with their supervisors, at the beginning of each evaluation period in accordance with the </w:t>
      </w:r>
      <w:hyperlink r:id="rId14">
        <w:r w:rsidRPr="005E1A41">
          <w:rPr>
            <w:rFonts w:ascii="Georgia" w:hAnsi="Georgia"/>
            <w:color w:val="0000FF"/>
            <w:kern w:val="16"/>
            <w:u w:val="single" w:color="0000FF"/>
          </w:rPr>
          <w:t>Employee Evaluation Implementation Regulations</w:t>
        </w:r>
      </w:hyperlink>
      <w:r w:rsidRPr="005E1A41">
        <w:rPr>
          <w:rFonts w:ascii="Georgia" w:hAnsi="Georgia"/>
          <w:kern w:val="16"/>
        </w:rPr>
        <w:t>.</w:t>
      </w:r>
    </w:p>
    <w:p w14:paraId="54CBF2FB" w14:textId="77777777" w:rsidR="00622382" w:rsidRPr="005E1A41" w:rsidRDefault="00622382" w:rsidP="005D1753">
      <w:pPr>
        <w:pStyle w:val="a3"/>
        <w:spacing w:line="276" w:lineRule="auto"/>
        <w:jc w:val="both"/>
        <w:rPr>
          <w:rFonts w:ascii="Georgia" w:hAnsi="Georgia"/>
          <w:kern w:val="16"/>
        </w:rPr>
      </w:pPr>
    </w:p>
    <w:p w14:paraId="2F355DCD" w14:textId="3D8AF9BC"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36.3.2</w:t>
      </w:r>
      <w:r w:rsidRPr="00A02561">
        <w:rPr>
          <w:rFonts w:ascii="Georgia" w:eastAsiaTheme="minorEastAsia" w:hAnsi="Georgia"/>
          <w:bCs w:val="0"/>
          <w:kern w:val="16"/>
          <w:lang w:eastAsia="ja-JP"/>
        </w:rPr>
        <w:tab/>
      </w:r>
      <w:r w:rsidR="00180311" w:rsidRPr="00A02561">
        <w:rPr>
          <w:rFonts w:ascii="Georgia" w:hAnsi="Georgia"/>
          <w:bCs w:val="0"/>
          <w:kern w:val="16"/>
        </w:rPr>
        <w:t>Supervisors</w:t>
      </w:r>
    </w:p>
    <w:p w14:paraId="2D5C5A6A" w14:textId="125FE4E0"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Supervisors are responsible for evaluating their staff in accordance with the </w:t>
      </w:r>
      <w:hyperlink r:id="rId15">
        <w:r w:rsidRPr="005E1A41">
          <w:rPr>
            <w:rFonts w:ascii="Georgia" w:hAnsi="Georgia"/>
            <w:color w:val="0000FF"/>
            <w:kern w:val="16"/>
            <w:u w:val="single" w:color="0000FF"/>
          </w:rPr>
          <w:t>Employee Evaluation Implementation Regulations</w:t>
        </w:r>
      </w:hyperlink>
      <w:r w:rsidRPr="005E1A41">
        <w:rPr>
          <w:rFonts w:ascii="Georgia" w:hAnsi="Georgia"/>
          <w:kern w:val="16"/>
        </w:rPr>
        <w:t>. Supervisors are expected to engage in on-going communication with their staff and to provide feedback and coaching throughout the evaluation period.</w:t>
      </w:r>
    </w:p>
    <w:p w14:paraId="4B055F49" w14:textId="77777777" w:rsidR="00622382" w:rsidRPr="005E1A41" w:rsidRDefault="00622382" w:rsidP="00A02561">
      <w:pPr>
        <w:pStyle w:val="a3"/>
        <w:spacing w:line="276" w:lineRule="auto"/>
        <w:jc w:val="both"/>
        <w:rPr>
          <w:rFonts w:ascii="Georgia" w:hAnsi="Georgia"/>
          <w:kern w:val="16"/>
        </w:rPr>
      </w:pPr>
    </w:p>
    <w:p w14:paraId="28255800" w14:textId="0BF4CD72"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36.3.3</w:t>
      </w:r>
      <w:r w:rsidRPr="00A02561">
        <w:rPr>
          <w:rFonts w:ascii="Georgia" w:eastAsiaTheme="minorEastAsia" w:hAnsi="Georgia"/>
          <w:bCs w:val="0"/>
          <w:kern w:val="16"/>
          <w:lang w:eastAsia="ja-JP"/>
        </w:rPr>
        <w:tab/>
      </w:r>
      <w:r w:rsidR="00180311" w:rsidRPr="00A02561">
        <w:rPr>
          <w:rFonts w:ascii="Georgia" w:hAnsi="Georgia"/>
          <w:bCs w:val="0"/>
          <w:kern w:val="16"/>
        </w:rPr>
        <w:t>Certifiers</w:t>
      </w:r>
    </w:p>
    <w:p w14:paraId="3BADC1BB" w14:textId="77777777"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Certifiers are responsible for ensuring that evaluations are conducted fairly and in a consistent manner. Certifiers must make adjustments in evaluation results if </w:t>
      </w:r>
      <w:r w:rsidRPr="005E1A41">
        <w:rPr>
          <w:rFonts w:ascii="Georgia" w:hAnsi="Georgia"/>
          <w:kern w:val="16"/>
        </w:rPr>
        <w:lastRenderedPageBreak/>
        <w:t>necessary for that purpose.</w:t>
      </w:r>
    </w:p>
    <w:p w14:paraId="13EDF296" w14:textId="77777777" w:rsidR="00622382" w:rsidRPr="005E1A41" w:rsidRDefault="00622382" w:rsidP="00A02561">
      <w:pPr>
        <w:pStyle w:val="a3"/>
        <w:spacing w:line="276" w:lineRule="auto"/>
        <w:jc w:val="both"/>
        <w:rPr>
          <w:rFonts w:ascii="Georgia" w:hAnsi="Georgia"/>
          <w:kern w:val="16"/>
        </w:rPr>
      </w:pPr>
    </w:p>
    <w:p w14:paraId="2A801B31" w14:textId="60E1E918"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36.3.4</w:t>
      </w:r>
      <w:r w:rsidRPr="00A02561">
        <w:rPr>
          <w:rFonts w:ascii="Georgia" w:eastAsiaTheme="minorEastAsia" w:hAnsi="Georgia"/>
          <w:bCs w:val="0"/>
          <w:kern w:val="16"/>
          <w:lang w:eastAsia="ja-JP"/>
        </w:rPr>
        <w:tab/>
      </w:r>
      <w:r w:rsidR="00180311" w:rsidRPr="00A02561">
        <w:rPr>
          <w:rFonts w:ascii="Georgia" w:hAnsi="Georgia"/>
          <w:bCs w:val="0"/>
          <w:kern w:val="16"/>
        </w:rPr>
        <w:t>Vice President for Human Resource (VPHR)</w:t>
      </w:r>
    </w:p>
    <w:p w14:paraId="0F9FF135" w14:textId="02C1346B"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 xml:space="preserve">Vice President for Human Resource (VPHR) provides the </w:t>
      </w:r>
      <w:hyperlink r:id="rId16" w:history="1">
        <w:r w:rsidRPr="00E20CE6">
          <w:rPr>
            <w:rStyle w:val="af"/>
            <w:rFonts w:ascii="Georgia" w:hAnsi="Georgia"/>
            <w:kern w:val="16"/>
          </w:rPr>
          <w:t>Employee Evaluation Implementation Regulations</w:t>
        </w:r>
      </w:hyperlink>
      <w:r w:rsidRPr="00E20CE6">
        <w:rPr>
          <w:rFonts w:ascii="Georgia" w:hAnsi="Georgia"/>
          <w:kern w:val="16"/>
        </w:rPr>
        <w:t xml:space="preserve"> </w:t>
      </w:r>
      <w:r w:rsidRPr="005E1A41">
        <w:rPr>
          <w:rFonts w:ascii="Georgia" w:hAnsi="Georgia"/>
          <w:kern w:val="16"/>
        </w:rPr>
        <w:t xml:space="preserve">to implement the PE program, and is responsible for the management of the program. VPHR also prepares the </w:t>
      </w:r>
      <w:hyperlink r:id="rId17">
        <w:r w:rsidRPr="005E1A41">
          <w:rPr>
            <w:rFonts w:ascii="Georgia" w:hAnsi="Georgia"/>
            <w:color w:val="0000FF"/>
            <w:kern w:val="16"/>
            <w:u w:val="single" w:color="0000FF"/>
          </w:rPr>
          <w:t>Complaint Handling Guidelines</w:t>
        </w:r>
      </w:hyperlink>
      <w:r w:rsidRPr="005E1A41">
        <w:rPr>
          <w:rFonts w:ascii="Georgia" w:hAnsi="Georgia"/>
          <w:kern w:val="16"/>
        </w:rPr>
        <w:t>.</w:t>
      </w:r>
    </w:p>
    <w:p w14:paraId="05F53FE5" w14:textId="77777777" w:rsidR="00622382" w:rsidRPr="005E1A41" w:rsidRDefault="00622382" w:rsidP="00A02561">
      <w:pPr>
        <w:pStyle w:val="a3"/>
        <w:spacing w:line="276" w:lineRule="auto"/>
        <w:jc w:val="both"/>
        <w:rPr>
          <w:rFonts w:ascii="Georgia" w:hAnsi="Georgia"/>
          <w:kern w:val="16"/>
        </w:rPr>
      </w:pPr>
    </w:p>
    <w:p w14:paraId="2CA0EC2A" w14:textId="1D789237" w:rsidR="00622382" w:rsidRPr="00A02561" w:rsidRDefault="00A02561" w:rsidP="00A02561">
      <w:pPr>
        <w:pStyle w:val="1"/>
        <w:tabs>
          <w:tab w:val="left" w:pos="1210"/>
        </w:tabs>
        <w:spacing w:line="276" w:lineRule="auto"/>
        <w:ind w:leftChars="100" w:left="220" w:firstLine="0"/>
        <w:rPr>
          <w:rFonts w:ascii="Georgia" w:hAnsi="Georgia"/>
          <w:bCs w:val="0"/>
          <w:kern w:val="16"/>
        </w:rPr>
      </w:pPr>
      <w:r w:rsidRPr="00A02561">
        <w:rPr>
          <w:rFonts w:ascii="Georgia" w:eastAsiaTheme="minorEastAsia" w:hAnsi="Georgia" w:hint="eastAsia"/>
          <w:bCs w:val="0"/>
          <w:kern w:val="16"/>
          <w:lang w:eastAsia="ja-JP"/>
        </w:rPr>
        <w:t>36.3.5</w:t>
      </w:r>
      <w:r w:rsidRPr="00A02561">
        <w:rPr>
          <w:rFonts w:ascii="Georgia" w:eastAsiaTheme="minorEastAsia" w:hAnsi="Georgia"/>
          <w:bCs w:val="0"/>
          <w:kern w:val="16"/>
          <w:lang w:eastAsia="ja-JP"/>
        </w:rPr>
        <w:tab/>
      </w:r>
      <w:r w:rsidR="00180311" w:rsidRPr="00A02561">
        <w:rPr>
          <w:rFonts w:ascii="Georgia" w:hAnsi="Georgia"/>
          <w:bCs w:val="0"/>
          <w:kern w:val="16"/>
        </w:rPr>
        <w:t>Human Resource Division</w:t>
      </w:r>
    </w:p>
    <w:p w14:paraId="3490D509" w14:textId="286DA27A" w:rsidR="00622382" w:rsidRPr="005E1A41" w:rsidRDefault="00180311" w:rsidP="00A02561">
      <w:pPr>
        <w:pStyle w:val="a3"/>
        <w:spacing w:line="276" w:lineRule="auto"/>
        <w:ind w:leftChars="100" w:left="220"/>
        <w:jc w:val="both"/>
        <w:rPr>
          <w:rFonts w:ascii="Georgia" w:hAnsi="Georgia"/>
          <w:kern w:val="16"/>
        </w:rPr>
      </w:pPr>
      <w:r w:rsidRPr="005E1A41">
        <w:rPr>
          <w:rFonts w:ascii="Georgia" w:hAnsi="Georgia"/>
          <w:kern w:val="16"/>
        </w:rPr>
        <w:t>The Human Resource Division is responsible for implementing the Performance Evaluation program. The Human Resource Division must provide employees, supervisors, and Certifiers with necessary training and guidance for the Performance Evaluation. The Human Resource Division is also responsible for developing and managing the complaint procedures and for handling complaints in accordance with those procedures.</w:t>
      </w:r>
    </w:p>
    <w:p w14:paraId="33498294" w14:textId="77777777" w:rsidR="00622382" w:rsidRPr="00A02561" w:rsidRDefault="00622382" w:rsidP="00A02561">
      <w:pPr>
        <w:pStyle w:val="a3"/>
        <w:spacing w:line="276" w:lineRule="auto"/>
        <w:jc w:val="both"/>
        <w:rPr>
          <w:rFonts w:ascii="Georgia" w:hAnsi="Georgia"/>
          <w:kern w:val="16"/>
        </w:rPr>
      </w:pPr>
    </w:p>
    <w:p w14:paraId="2623261C" w14:textId="5533E15E" w:rsidR="00622382" w:rsidRPr="00A02561" w:rsidRDefault="00A02561" w:rsidP="00A02561">
      <w:pPr>
        <w:pStyle w:val="1"/>
        <w:spacing w:line="276" w:lineRule="auto"/>
        <w:ind w:left="0" w:firstLine="0"/>
        <w:rPr>
          <w:rFonts w:ascii="Georgia" w:hAnsi="Georgia"/>
          <w:bCs w:val="0"/>
          <w:kern w:val="16"/>
        </w:rPr>
      </w:pPr>
      <w:r w:rsidRPr="00A02561">
        <w:rPr>
          <w:rFonts w:ascii="Georgia" w:eastAsiaTheme="minorEastAsia" w:hAnsi="Georgia" w:hint="eastAsia"/>
          <w:bCs w:val="0"/>
          <w:kern w:val="16"/>
          <w:lang w:eastAsia="ja-JP"/>
        </w:rPr>
        <w:t>36.4</w:t>
      </w:r>
      <w:r w:rsidRPr="00A02561">
        <w:rPr>
          <w:rFonts w:ascii="Georgia" w:eastAsiaTheme="minorEastAsia" w:hAnsi="Georgia"/>
          <w:bCs w:val="0"/>
          <w:kern w:val="16"/>
          <w:lang w:eastAsia="ja-JP"/>
        </w:rPr>
        <w:tab/>
      </w:r>
      <w:r w:rsidR="00180311" w:rsidRPr="00A02561">
        <w:rPr>
          <w:rFonts w:ascii="Georgia" w:hAnsi="Georgia"/>
          <w:bCs w:val="0"/>
          <w:kern w:val="16"/>
        </w:rPr>
        <w:t>Procedures</w:t>
      </w:r>
    </w:p>
    <w:p w14:paraId="31A5B0B3" w14:textId="7AD6E947" w:rsidR="00622382" w:rsidRPr="00A02561" w:rsidRDefault="00A02561" w:rsidP="00A02561">
      <w:pPr>
        <w:tabs>
          <w:tab w:val="left" w:pos="1210"/>
        </w:tabs>
        <w:spacing w:line="276" w:lineRule="auto"/>
        <w:ind w:leftChars="100" w:left="220"/>
        <w:jc w:val="both"/>
        <w:rPr>
          <w:rFonts w:ascii="Georgia" w:hAnsi="Georgia"/>
          <w:b/>
          <w:bCs/>
          <w:kern w:val="16"/>
          <w:sz w:val="24"/>
          <w:szCs w:val="24"/>
        </w:rPr>
      </w:pPr>
      <w:r w:rsidRPr="00A02561">
        <w:rPr>
          <w:rFonts w:ascii="Georgia" w:eastAsiaTheme="minorEastAsia" w:hAnsi="Georgia" w:hint="eastAsia"/>
          <w:b/>
          <w:bCs/>
          <w:kern w:val="16"/>
          <w:sz w:val="24"/>
          <w:szCs w:val="24"/>
          <w:lang w:eastAsia="ja-JP"/>
        </w:rPr>
        <w:t>36.4.1</w:t>
      </w:r>
      <w:r w:rsidRPr="00A02561">
        <w:rPr>
          <w:rFonts w:ascii="Georgia" w:eastAsiaTheme="minorEastAsia" w:hAnsi="Georgia"/>
          <w:b/>
          <w:bCs/>
          <w:kern w:val="16"/>
          <w:sz w:val="24"/>
          <w:szCs w:val="24"/>
          <w:lang w:eastAsia="ja-JP"/>
        </w:rPr>
        <w:tab/>
      </w:r>
      <w:r w:rsidR="00180311" w:rsidRPr="00A02561">
        <w:rPr>
          <w:rFonts w:ascii="Georgia" w:hAnsi="Georgia"/>
          <w:b/>
          <w:bCs/>
          <w:kern w:val="16"/>
          <w:sz w:val="24"/>
          <w:szCs w:val="24"/>
        </w:rPr>
        <w:t>Employee Evaluation Implementation Regulations</w:t>
      </w:r>
    </w:p>
    <w:p w14:paraId="7ACD7AD1" w14:textId="12AD32A3" w:rsidR="00622382" w:rsidRPr="00A02561" w:rsidRDefault="00000000" w:rsidP="00A02561">
      <w:pPr>
        <w:pStyle w:val="a3"/>
        <w:spacing w:line="276" w:lineRule="auto"/>
        <w:ind w:leftChars="100" w:left="220"/>
        <w:jc w:val="both"/>
        <w:rPr>
          <w:rFonts w:ascii="Georgia" w:hAnsi="Georgia"/>
          <w:kern w:val="16"/>
        </w:rPr>
      </w:pPr>
      <w:hyperlink r:id="rId18">
        <w:r w:rsidR="00180311" w:rsidRPr="00A02561">
          <w:rPr>
            <w:rFonts w:ascii="Georgia" w:hAnsi="Georgia"/>
            <w:color w:val="0000FF"/>
            <w:kern w:val="16"/>
            <w:u w:val="single" w:color="0000FF"/>
          </w:rPr>
          <w:t>Employee Evaluation Implementation Regulations</w:t>
        </w:r>
      </w:hyperlink>
    </w:p>
    <w:p w14:paraId="37ED9AD6" w14:textId="77777777" w:rsidR="00622382" w:rsidRPr="00A02561" w:rsidRDefault="00622382" w:rsidP="00A02561">
      <w:pPr>
        <w:pStyle w:val="a3"/>
        <w:spacing w:line="276" w:lineRule="auto"/>
        <w:jc w:val="both"/>
        <w:rPr>
          <w:rFonts w:ascii="Georgia" w:hAnsi="Georgia"/>
          <w:kern w:val="16"/>
        </w:rPr>
      </w:pPr>
    </w:p>
    <w:p w14:paraId="76C14722" w14:textId="77777777" w:rsidR="00A02561" w:rsidRPr="00A02561" w:rsidRDefault="00A02561" w:rsidP="00A02561">
      <w:pPr>
        <w:tabs>
          <w:tab w:val="left" w:pos="1210"/>
        </w:tabs>
        <w:spacing w:line="276" w:lineRule="auto"/>
        <w:ind w:leftChars="100" w:left="220"/>
        <w:jc w:val="both"/>
        <w:rPr>
          <w:rFonts w:ascii="Georgia" w:eastAsiaTheme="minorEastAsia" w:hAnsi="Georgia"/>
          <w:b/>
          <w:bCs/>
          <w:kern w:val="16"/>
          <w:sz w:val="24"/>
          <w:szCs w:val="24"/>
          <w:lang w:eastAsia="ja-JP"/>
        </w:rPr>
      </w:pPr>
      <w:r w:rsidRPr="00A02561">
        <w:rPr>
          <w:rFonts w:ascii="Georgia" w:eastAsiaTheme="minorEastAsia" w:hAnsi="Georgia" w:hint="eastAsia"/>
          <w:b/>
          <w:bCs/>
          <w:kern w:val="16"/>
          <w:sz w:val="24"/>
          <w:szCs w:val="24"/>
          <w:lang w:eastAsia="ja-JP"/>
        </w:rPr>
        <w:t>36.4.2</w:t>
      </w:r>
      <w:r w:rsidRPr="00A02561">
        <w:rPr>
          <w:rFonts w:ascii="Georgia" w:eastAsiaTheme="minorEastAsia" w:hAnsi="Georgia"/>
          <w:b/>
          <w:bCs/>
          <w:kern w:val="16"/>
          <w:sz w:val="24"/>
          <w:szCs w:val="24"/>
          <w:lang w:eastAsia="ja-JP"/>
        </w:rPr>
        <w:tab/>
      </w:r>
      <w:r w:rsidR="00180311" w:rsidRPr="00A02561">
        <w:rPr>
          <w:rFonts w:ascii="Georgia" w:hAnsi="Georgia"/>
          <w:b/>
          <w:bCs/>
          <w:kern w:val="16"/>
          <w:sz w:val="24"/>
          <w:szCs w:val="24"/>
        </w:rPr>
        <w:t>Complaint Handling Guidelines</w:t>
      </w:r>
    </w:p>
    <w:p w14:paraId="3159E7C6" w14:textId="13C48F7C" w:rsidR="00622382" w:rsidRPr="00A02561" w:rsidRDefault="00000000" w:rsidP="00A02561">
      <w:pPr>
        <w:spacing w:line="276" w:lineRule="auto"/>
        <w:ind w:leftChars="100" w:left="220"/>
        <w:jc w:val="both"/>
        <w:rPr>
          <w:rFonts w:ascii="Georgia" w:hAnsi="Georgia"/>
          <w:kern w:val="16"/>
          <w:sz w:val="24"/>
          <w:szCs w:val="24"/>
        </w:rPr>
      </w:pPr>
      <w:hyperlink r:id="rId19">
        <w:r w:rsidR="00180311" w:rsidRPr="00A02561">
          <w:rPr>
            <w:rFonts w:ascii="Georgia" w:hAnsi="Georgia"/>
            <w:color w:val="0000FF"/>
            <w:kern w:val="16"/>
            <w:sz w:val="24"/>
            <w:szCs w:val="24"/>
            <w:u w:val="single" w:color="0000FF"/>
          </w:rPr>
          <w:t>Complaint Handling Guidelines</w:t>
        </w:r>
      </w:hyperlink>
    </w:p>
    <w:p w14:paraId="611D5D36" w14:textId="77777777" w:rsidR="00622382" w:rsidRPr="00A02561" w:rsidRDefault="00622382" w:rsidP="00A02561">
      <w:pPr>
        <w:pStyle w:val="a3"/>
        <w:spacing w:line="276" w:lineRule="auto"/>
        <w:jc w:val="both"/>
        <w:rPr>
          <w:rFonts w:ascii="Georgia" w:hAnsi="Georgia"/>
          <w:kern w:val="16"/>
        </w:rPr>
      </w:pPr>
    </w:p>
    <w:p w14:paraId="3E8DC8FE" w14:textId="03B4CF85" w:rsidR="00622382" w:rsidRPr="00945384" w:rsidRDefault="00945384" w:rsidP="00A02561">
      <w:pPr>
        <w:pStyle w:val="1"/>
        <w:spacing w:line="276" w:lineRule="auto"/>
        <w:ind w:left="0" w:firstLine="0"/>
        <w:rPr>
          <w:rFonts w:ascii="Georgia" w:hAnsi="Georgia"/>
          <w:bCs w:val="0"/>
          <w:kern w:val="16"/>
        </w:rPr>
      </w:pPr>
      <w:r w:rsidRPr="00945384">
        <w:rPr>
          <w:rFonts w:ascii="Georgia" w:eastAsiaTheme="minorEastAsia" w:hAnsi="Georgia" w:hint="eastAsia"/>
          <w:bCs w:val="0"/>
          <w:kern w:val="16"/>
          <w:lang w:eastAsia="ja-JP"/>
        </w:rPr>
        <w:t>36.5</w:t>
      </w:r>
      <w:r w:rsidRPr="00945384">
        <w:rPr>
          <w:rFonts w:ascii="Georgia" w:eastAsiaTheme="minorEastAsia" w:hAnsi="Georgia"/>
          <w:bCs w:val="0"/>
          <w:kern w:val="16"/>
          <w:lang w:eastAsia="ja-JP"/>
        </w:rPr>
        <w:tab/>
      </w:r>
      <w:r w:rsidR="00180311" w:rsidRPr="00945384">
        <w:rPr>
          <w:rFonts w:ascii="Georgia" w:hAnsi="Georgia"/>
          <w:bCs w:val="0"/>
          <w:kern w:val="16"/>
        </w:rPr>
        <w:t>Forms</w:t>
      </w:r>
    </w:p>
    <w:p w14:paraId="60649316" w14:textId="77777777" w:rsidR="00622382" w:rsidRPr="00A02561" w:rsidRDefault="00622382" w:rsidP="00A02561">
      <w:pPr>
        <w:pStyle w:val="a3"/>
        <w:spacing w:line="276" w:lineRule="auto"/>
        <w:jc w:val="both"/>
        <w:rPr>
          <w:rFonts w:ascii="Georgia" w:hAnsi="Georgia"/>
          <w:kern w:val="16"/>
        </w:rPr>
      </w:pPr>
    </w:p>
    <w:p w14:paraId="0D6B9287" w14:textId="24BE9903" w:rsidR="00622382" w:rsidRPr="00945384" w:rsidRDefault="00945384" w:rsidP="00A02561">
      <w:pPr>
        <w:spacing w:line="276" w:lineRule="auto"/>
        <w:jc w:val="both"/>
        <w:rPr>
          <w:rFonts w:ascii="Georgia" w:hAnsi="Georgia"/>
          <w:b/>
          <w:bCs/>
          <w:kern w:val="16"/>
          <w:sz w:val="24"/>
          <w:szCs w:val="24"/>
        </w:rPr>
      </w:pPr>
      <w:r w:rsidRPr="00945384">
        <w:rPr>
          <w:rFonts w:ascii="Georgia" w:eastAsiaTheme="minorEastAsia" w:hAnsi="Georgia" w:hint="eastAsia"/>
          <w:b/>
          <w:bCs/>
          <w:kern w:val="16"/>
          <w:sz w:val="24"/>
          <w:szCs w:val="24"/>
          <w:lang w:eastAsia="ja-JP"/>
        </w:rPr>
        <w:t>36.6</w:t>
      </w:r>
      <w:r w:rsidRPr="00945384">
        <w:rPr>
          <w:rFonts w:ascii="Georgia" w:eastAsiaTheme="minorEastAsia" w:hAnsi="Georgia"/>
          <w:b/>
          <w:bCs/>
          <w:kern w:val="16"/>
          <w:sz w:val="24"/>
          <w:szCs w:val="24"/>
          <w:lang w:eastAsia="ja-JP"/>
        </w:rPr>
        <w:tab/>
      </w:r>
      <w:r w:rsidR="00180311" w:rsidRPr="00945384">
        <w:rPr>
          <w:rFonts w:ascii="Georgia" w:hAnsi="Georgia"/>
          <w:b/>
          <w:bCs/>
          <w:kern w:val="16"/>
          <w:sz w:val="24"/>
          <w:szCs w:val="24"/>
        </w:rPr>
        <w:t>Contacts</w:t>
      </w:r>
    </w:p>
    <w:p w14:paraId="3F11D0CE" w14:textId="3A436F39" w:rsidR="00622382" w:rsidRPr="00945384" w:rsidRDefault="00945384" w:rsidP="00945384">
      <w:pPr>
        <w:tabs>
          <w:tab w:val="left" w:pos="1210"/>
        </w:tabs>
        <w:spacing w:line="276" w:lineRule="auto"/>
        <w:ind w:leftChars="100" w:left="220"/>
        <w:jc w:val="both"/>
        <w:rPr>
          <w:rFonts w:ascii="Georgia" w:hAnsi="Georgia"/>
          <w:b/>
          <w:bCs/>
          <w:kern w:val="16"/>
          <w:sz w:val="24"/>
          <w:szCs w:val="24"/>
        </w:rPr>
      </w:pPr>
      <w:r w:rsidRPr="00945384">
        <w:rPr>
          <w:rFonts w:ascii="Georgia" w:eastAsiaTheme="minorEastAsia" w:hAnsi="Georgia" w:hint="eastAsia"/>
          <w:b/>
          <w:bCs/>
          <w:kern w:val="16"/>
          <w:sz w:val="24"/>
          <w:szCs w:val="24"/>
          <w:lang w:eastAsia="ja-JP"/>
        </w:rPr>
        <w:t>36.6.1</w:t>
      </w:r>
      <w:r w:rsidRPr="00945384">
        <w:rPr>
          <w:rFonts w:ascii="Georgia" w:eastAsiaTheme="minorEastAsia" w:hAnsi="Georgia"/>
          <w:b/>
          <w:bCs/>
          <w:kern w:val="16"/>
          <w:sz w:val="24"/>
          <w:szCs w:val="24"/>
          <w:lang w:eastAsia="ja-JP"/>
        </w:rPr>
        <w:tab/>
      </w:r>
      <w:r w:rsidR="00180311" w:rsidRPr="00945384">
        <w:rPr>
          <w:rFonts w:ascii="Georgia" w:hAnsi="Georgia"/>
          <w:b/>
          <w:bCs/>
          <w:kern w:val="16"/>
          <w:sz w:val="24"/>
          <w:szCs w:val="24"/>
        </w:rPr>
        <w:t>Policy Owner</w:t>
      </w:r>
    </w:p>
    <w:p w14:paraId="2984333F" w14:textId="55F00398" w:rsidR="00622382" w:rsidRPr="00A02561" w:rsidRDefault="00180311" w:rsidP="00945384">
      <w:pPr>
        <w:pStyle w:val="a3"/>
        <w:spacing w:line="276" w:lineRule="auto"/>
        <w:ind w:leftChars="100" w:left="220"/>
        <w:jc w:val="both"/>
        <w:rPr>
          <w:rFonts w:ascii="Georgia" w:hAnsi="Georgia"/>
          <w:kern w:val="16"/>
        </w:rPr>
      </w:pPr>
      <w:r w:rsidRPr="00A02561">
        <w:rPr>
          <w:rFonts w:ascii="Georgia" w:hAnsi="Georgia"/>
          <w:kern w:val="16"/>
        </w:rPr>
        <w:t>Vice President for Human Resource (VPHR)</w:t>
      </w:r>
    </w:p>
    <w:p w14:paraId="4FAECB82" w14:textId="77777777" w:rsidR="00622382" w:rsidRPr="00A02561" w:rsidRDefault="00622382" w:rsidP="00A02561">
      <w:pPr>
        <w:pStyle w:val="a3"/>
        <w:spacing w:line="276" w:lineRule="auto"/>
        <w:jc w:val="both"/>
        <w:rPr>
          <w:rFonts w:ascii="Georgia" w:hAnsi="Georgia"/>
          <w:kern w:val="16"/>
        </w:rPr>
      </w:pPr>
    </w:p>
    <w:p w14:paraId="7FC208F9" w14:textId="26DEB6D4" w:rsidR="00622382" w:rsidRPr="00945384" w:rsidRDefault="00945384" w:rsidP="00945384">
      <w:pPr>
        <w:pStyle w:val="1"/>
        <w:tabs>
          <w:tab w:val="left" w:pos="1210"/>
        </w:tabs>
        <w:spacing w:line="276" w:lineRule="auto"/>
        <w:ind w:leftChars="100" w:left="220" w:firstLine="0"/>
        <w:rPr>
          <w:rFonts w:ascii="Georgia" w:hAnsi="Georgia"/>
          <w:bCs w:val="0"/>
          <w:kern w:val="16"/>
        </w:rPr>
      </w:pPr>
      <w:r w:rsidRPr="00945384">
        <w:rPr>
          <w:rFonts w:ascii="Georgia" w:eastAsiaTheme="minorEastAsia" w:hAnsi="Georgia" w:hint="eastAsia"/>
          <w:bCs w:val="0"/>
          <w:kern w:val="16"/>
          <w:lang w:eastAsia="ja-JP"/>
        </w:rPr>
        <w:t>36.6.2</w:t>
      </w:r>
      <w:r w:rsidRPr="00945384">
        <w:rPr>
          <w:rFonts w:ascii="Georgia" w:eastAsiaTheme="minorEastAsia" w:hAnsi="Georgia"/>
          <w:bCs w:val="0"/>
          <w:kern w:val="16"/>
          <w:lang w:eastAsia="ja-JP"/>
        </w:rPr>
        <w:tab/>
      </w:r>
      <w:r w:rsidR="00180311" w:rsidRPr="00945384">
        <w:rPr>
          <w:rFonts w:ascii="Georgia" w:hAnsi="Georgia"/>
          <w:bCs w:val="0"/>
          <w:kern w:val="16"/>
        </w:rPr>
        <w:t>Other Contacts</w:t>
      </w:r>
    </w:p>
    <w:p w14:paraId="51DF34FD" w14:textId="2CC8E402" w:rsidR="00622382" w:rsidRPr="00A02561" w:rsidRDefault="00180311" w:rsidP="00945384">
      <w:pPr>
        <w:pStyle w:val="a3"/>
        <w:spacing w:line="276" w:lineRule="auto"/>
        <w:ind w:leftChars="100" w:left="220"/>
        <w:jc w:val="both"/>
        <w:rPr>
          <w:rFonts w:ascii="Georgia" w:hAnsi="Georgia"/>
          <w:kern w:val="16"/>
        </w:rPr>
      </w:pPr>
      <w:r w:rsidRPr="00A02561">
        <w:rPr>
          <w:rFonts w:ascii="Georgia" w:hAnsi="Georgia"/>
          <w:kern w:val="16"/>
        </w:rPr>
        <w:t>Human Resource Division</w:t>
      </w:r>
    </w:p>
    <w:p w14:paraId="7B00A38D" w14:textId="77777777" w:rsidR="00622382" w:rsidRPr="00A02561" w:rsidRDefault="00622382" w:rsidP="00A02561">
      <w:pPr>
        <w:pStyle w:val="a3"/>
        <w:spacing w:line="276" w:lineRule="auto"/>
        <w:jc w:val="both"/>
        <w:rPr>
          <w:rFonts w:ascii="Georgia" w:hAnsi="Georgia"/>
          <w:kern w:val="16"/>
        </w:rPr>
      </w:pPr>
    </w:p>
    <w:p w14:paraId="628F49AA" w14:textId="165D64E1" w:rsidR="00622382" w:rsidRPr="00945384" w:rsidRDefault="00945384" w:rsidP="00A02561">
      <w:pPr>
        <w:pStyle w:val="1"/>
        <w:spacing w:line="276" w:lineRule="auto"/>
        <w:ind w:left="0" w:firstLine="0"/>
        <w:rPr>
          <w:rFonts w:ascii="Georgia" w:hAnsi="Georgia"/>
          <w:bCs w:val="0"/>
          <w:kern w:val="16"/>
        </w:rPr>
      </w:pPr>
      <w:r w:rsidRPr="00945384">
        <w:rPr>
          <w:rFonts w:ascii="Georgia" w:eastAsiaTheme="minorEastAsia" w:hAnsi="Georgia" w:hint="eastAsia"/>
          <w:bCs w:val="0"/>
          <w:kern w:val="16"/>
          <w:lang w:eastAsia="ja-JP"/>
        </w:rPr>
        <w:t>36.7</w:t>
      </w:r>
      <w:r w:rsidRPr="00945384">
        <w:rPr>
          <w:rFonts w:ascii="Georgia" w:eastAsiaTheme="minorEastAsia" w:hAnsi="Georgia"/>
          <w:bCs w:val="0"/>
          <w:kern w:val="16"/>
          <w:lang w:eastAsia="ja-JP"/>
        </w:rPr>
        <w:tab/>
      </w:r>
      <w:r w:rsidR="00180311" w:rsidRPr="00945384">
        <w:rPr>
          <w:rFonts w:ascii="Georgia" w:hAnsi="Georgia"/>
          <w:bCs w:val="0"/>
          <w:kern w:val="16"/>
        </w:rPr>
        <w:t>Definitions</w:t>
      </w:r>
    </w:p>
    <w:sectPr w:rsidR="00622382" w:rsidRPr="00945384" w:rsidSect="008D2359">
      <w:footerReference w:type="default" r:id="rId20"/>
      <w:pgSz w:w="11907" w:h="16840" w:code="9"/>
      <w:pgMar w:top="1418"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BF8C" w14:textId="77777777" w:rsidR="0088134D" w:rsidRDefault="0088134D">
      <w:r>
        <w:separator/>
      </w:r>
    </w:p>
  </w:endnote>
  <w:endnote w:type="continuationSeparator" w:id="0">
    <w:p w14:paraId="2A1FE86D" w14:textId="77777777" w:rsidR="0088134D" w:rsidRDefault="0088134D">
      <w:r>
        <w:continuationSeparator/>
      </w:r>
    </w:p>
  </w:endnote>
  <w:endnote w:type="continuationNotice" w:id="1">
    <w:p w14:paraId="7E63AAC4" w14:textId="77777777" w:rsidR="0088134D" w:rsidRDefault="00881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6426102"/>
      <w:docPartObj>
        <w:docPartGallery w:val="Page Numbers (Bottom of Page)"/>
        <w:docPartUnique/>
      </w:docPartObj>
    </w:sdtPr>
    <w:sdtEndPr>
      <w:rPr>
        <w:rFonts w:ascii="Georgia" w:hAnsi="Georgia"/>
      </w:rPr>
    </w:sdtEndPr>
    <w:sdtContent>
      <w:p w14:paraId="324DA1A1" w14:textId="77777777" w:rsidR="00A02561" w:rsidRPr="00883098" w:rsidRDefault="00A02561">
        <w:pPr>
          <w:pStyle w:val="a7"/>
          <w:jc w:val="center"/>
          <w:rPr>
            <w:rFonts w:ascii="Georgia" w:eastAsiaTheme="minorEastAsia" w:hAnsi="Georgia"/>
            <w:sz w:val="20"/>
            <w:szCs w:val="20"/>
            <w:lang w:eastAsia="ja-JP"/>
          </w:rPr>
        </w:pPr>
        <w:r w:rsidRPr="00883098">
          <w:rPr>
            <w:rFonts w:ascii="Georgia" w:hAnsi="Georgia"/>
            <w:sz w:val="20"/>
            <w:szCs w:val="20"/>
          </w:rPr>
          <w:fldChar w:fldCharType="begin"/>
        </w:r>
        <w:r w:rsidRPr="00883098">
          <w:rPr>
            <w:rFonts w:ascii="Georgia" w:hAnsi="Georgia"/>
            <w:sz w:val="20"/>
            <w:szCs w:val="20"/>
          </w:rPr>
          <w:instrText>PAGE   \* MERGEFORMAT</w:instrText>
        </w:r>
        <w:r w:rsidRPr="00883098">
          <w:rPr>
            <w:rFonts w:ascii="Georgia" w:hAnsi="Georgia"/>
            <w:sz w:val="20"/>
            <w:szCs w:val="20"/>
          </w:rPr>
          <w:fldChar w:fldCharType="separate"/>
        </w:r>
        <w:r w:rsidRPr="001C0134">
          <w:rPr>
            <w:rFonts w:ascii="Georgia" w:hAnsi="Georgia"/>
            <w:sz w:val="20"/>
            <w:szCs w:val="20"/>
            <w:lang w:eastAsia="ja-JP"/>
          </w:rPr>
          <w:t>2</w:t>
        </w:r>
        <w:r w:rsidRPr="00883098">
          <w:rPr>
            <w:rFonts w:ascii="Georgia" w:hAnsi="Georgia"/>
            <w:sz w:val="20"/>
            <w:szCs w:val="20"/>
          </w:rPr>
          <w:fldChar w:fldCharType="end"/>
        </w:r>
      </w:p>
      <w:p w14:paraId="7F2A1A54" w14:textId="3B542B13" w:rsidR="00A02561" w:rsidRPr="00A02561" w:rsidRDefault="00A02561" w:rsidP="00A02561">
        <w:pPr>
          <w:spacing w:before="14"/>
          <w:jc w:val="right"/>
          <w:rPr>
            <w:rFonts w:ascii="Georgia" w:hAnsi="Georgia"/>
            <w:sz w:val="16"/>
          </w:rPr>
        </w:pPr>
        <w:r w:rsidRPr="00A02561">
          <w:rPr>
            <w:rFonts w:ascii="Georgia" w:hAnsi="Georgia"/>
            <w:sz w:val="16"/>
          </w:rPr>
          <w:t>ch36_performance-evluation_en_</w:t>
        </w:r>
        <w:r w:rsidR="007B527C" w:rsidRPr="00A02561">
          <w:rPr>
            <w:rFonts w:ascii="Georgia" w:hAnsi="Georgia"/>
            <w:sz w:val="16"/>
          </w:rPr>
          <w:t>202</w:t>
        </w:r>
        <w:r w:rsidR="007B527C">
          <w:rPr>
            <w:rFonts w:ascii="Georgia" w:eastAsiaTheme="minorEastAsia" w:hAnsi="Georgia" w:hint="eastAsia"/>
            <w:sz w:val="16"/>
            <w:lang w:eastAsia="ja-JP"/>
          </w:rPr>
          <w:t>40619</w:t>
        </w:r>
        <w:r w:rsidRPr="00A02561">
          <w:rPr>
            <w:rFonts w:ascii="Georgia" w:hAnsi="Georgia"/>
            <w:sz w:val="16"/>
          </w:rPr>
          <w:t>_</w:t>
        </w:r>
        <w:r w:rsidR="00DF420D">
          <w:rPr>
            <w:rFonts w:ascii="Georgia" w:eastAsiaTheme="minorEastAsia" w:hAnsi="Georgia" w:hint="eastAsia"/>
            <w:sz w:val="16"/>
            <w:lang w:eastAsia="ja-JP"/>
          </w:rPr>
          <w:t>cl</w:t>
        </w:r>
      </w:p>
    </w:sdtContent>
  </w:sdt>
  <w:p w14:paraId="432E7F9F" w14:textId="2BE5EFC2" w:rsidR="00622382" w:rsidRDefault="0062238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BF5EF" w14:textId="77777777" w:rsidR="0088134D" w:rsidRDefault="0088134D">
      <w:r>
        <w:separator/>
      </w:r>
    </w:p>
  </w:footnote>
  <w:footnote w:type="continuationSeparator" w:id="0">
    <w:p w14:paraId="5A1EBB3E" w14:textId="77777777" w:rsidR="0088134D" w:rsidRDefault="0088134D">
      <w:r>
        <w:continuationSeparator/>
      </w:r>
    </w:p>
  </w:footnote>
  <w:footnote w:type="continuationNotice" w:id="1">
    <w:p w14:paraId="3268AB90" w14:textId="77777777" w:rsidR="0088134D" w:rsidRDefault="008813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F50EB"/>
    <w:multiLevelType w:val="hybridMultilevel"/>
    <w:tmpl w:val="0372AEFA"/>
    <w:lvl w:ilvl="0" w:tplc="25766CF8">
      <w:numFmt w:val="bullet"/>
      <w:lvlText w:val="-"/>
      <w:lvlJc w:val="left"/>
      <w:pPr>
        <w:ind w:left="999" w:hanging="200"/>
      </w:pPr>
      <w:rPr>
        <w:rFonts w:ascii="Times New Roman" w:eastAsia="Times New Roman" w:hAnsi="Times New Roman" w:cs="Times New Roman" w:hint="default"/>
        <w:spacing w:val="-5"/>
        <w:w w:val="100"/>
        <w:sz w:val="24"/>
        <w:szCs w:val="24"/>
      </w:rPr>
    </w:lvl>
    <w:lvl w:ilvl="1" w:tplc="E988A946">
      <w:numFmt w:val="bullet"/>
      <w:lvlText w:val="•"/>
      <w:lvlJc w:val="left"/>
      <w:pPr>
        <w:ind w:left="1784" w:hanging="200"/>
      </w:pPr>
      <w:rPr>
        <w:rFonts w:hint="default"/>
      </w:rPr>
    </w:lvl>
    <w:lvl w:ilvl="2" w:tplc="8E8C28E8">
      <w:numFmt w:val="bullet"/>
      <w:lvlText w:val="•"/>
      <w:lvlJc w:val="left"/>
      <w:pPr>
        <w:ind w:left="2568" w:hanging="200"/>
      </w:pPr>
      <w:rPr>
        <w:rFonts w:hint="default"/>
      </w:rPr>
    </w:lvl>
    <w:lvl w:ilvl="3" w:tplc="D0F4B044">
      <w:numFmt w:val="bullet"/>
      <w:lvlText w:val="•"/>
      <w:lvlJc w:val="left"/>
      <w:pPr>
        <w:ind w:left="3352" w:hanging="200"/>
      </w:pPr>
      <w:rPr>
        <w:rFonts w:hint="default"/>
      </w:rPr>
    </w:lvl>
    <w:lvl w:ilvl="4" w:tplc="CAF25E08">
      <w:numFmt w:val="bullet"/>
      <w:lvlText w:val="•"/>
      <w:lvlJc w:val="left"/>
      <w:pPr>
        <w:ind w:left="4136" w:hanging="200"/>
      </w:pPr>
      <w:rPr>
        <w:rFonts w:hint="default"/>
      </w:rPr>
    </w:lvl>
    <w:lvl w:ilvl="5" w:tplc="DEEA5A86">
      <w:numFmt w:val="bullet"/>
      <w:lvlText w:val="•"/>
      <w:lvlJc w:val="left"/>
      <w:pPr>
        <w:ind w:left="4920" w:hanging="200"/>
      </w:pPr>
      <w:rPr>
        <w:rFonts w:hint="default"/>
      </w:rPr>
    </w:lvl>
    <w:lvl w:ilvl="6" w:tplc="1D1C26AE">
      <w:numFmt w:val="bullet"/>
      <w:lvlText w:val="•"/>
      <w:lvlJc w:val="left"/>
      <w:pPr>
        <w:ind w:left="5704" w:hanging="200"/>
      </w:pPr>
      <w:rPr>
        <w:rFonts w:hint="default"/>
      </w:rPr>
    </w:lvl>
    <w:lvl w:ilvl="7" w:tplc="504CD40C">
      <w:numFmt w:val="bullet"/>
      <w:lvlText w:val="•"/>
      <w:lvlJc w:val="left"/>
      <w:pPr>
        <w:ind w:left="6488" w:hanging="200"/>
      </w:pPr>
      <w:rPr>
        <w:rFonts w:hint="default"/>
      </w:rPr>
    </w:lvl>
    <w:lvl w:ilvl="8" w:tplc="799490D6">
      <w:numFmt w:val="bullet"/>
      <w:lvlText w:val="•"/>
      <w:lvlJc w:val="left"/>
      <w:pPr>
        <w:ind w:left="7272" w:hanging="200"/>
      </w:pPr>
      <w:rPr>
        <w:rFonts w:hint="default"/>
      </w:rPr>
    </w:lvl>
  </w:abstractNum>
  <w:abstractNum w:abstractNumId="1" w15:restartNumberingAfterBreak="0">
    <w:nsid w:val="181F0A66"/>
    <w:multiLevelType w:val="hybridMultilevel"/>
    <w:tmpl w:val="3D9254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1432DA9"/>
    <w:multiLevelType w:val="multilevel"/>
    <w:tmpl w:val="CC7AF164"/>
    <w:lvl w:ilvl="0">
      <w:start w:val="36"/>
      <w:numFmt w:val="decimal"/>
      <w:lvlText w:val="%1"/>
      <w:lvlJc w:val="left"/>
      <w:pPr>
        <w:ind w:left="1480" w:hanging="660"/>
        <w:jc w:val="left"/>
      </w:pPr>
      <w:rPr>
        <w:rFonts w:hint="default"/>
      </w:rPr>
    </w:lvl>
    <w:lvl w:ilvl="1">
      <w:start w:val="2"/>
      <w:numFmt w:val="decimal"/>
      <w:lvlText w:val="%1.%2"/>
      <w:lvlJc w:val="left"/>
      <w:pPr>
        <w:ind w:left="1480" w:hanging="660"/>
        <w:jc w:val="right"/>
      </w:pPr>
      <w:rPr>
        <w:rFonts w:hint="default"/>
      </w:rPr>
    </w:lvl>
    <w:lvl w:ilvl="2">
      <w:start w:val="1"/>
      <w:numFmt w:val="decimal"/>
      <w:lvlText w:val="%1.%2.%3"/>
      <w:lvlJc w:val="left"/>
      <w:pPr>
        <w:ind w:left="1480" w:hanging="660"/>
        <w:jc w:val="left"/>
      </w:pPr>
      <w:rPr>
        <w:rFonts w:ascii="Times New Roman" w:eastAsia="Times New Roman" w:hAnsi="Times New Roman" w:cs="Times New Roman" w:hint="default"/>
        <w:b/>
        <w:bCs/>
        <w:spacing w:val="-3"/>
        <w:w w:val="100"/>
        <w:sz w:val="24"/>
        <w:szCs w:val="24"/>
      </w:rPr>
    </w:lvl>
    <w:lvl w:ilvl="3">
      <w:numFmt w:val="bullet"/>
      <w:lvlText w:val="•"/>
      <w:lvlJc w:val="left"/>
      <w:pPr>
        <w:ind w:left="3120" w:hanging="660"/>
      </w:pPr>
      <w:rPr>
        <w:rFonts w:hint="default"/>
      </w:rPr>
    </w:lvl>
    <w:lvl w:ilvl="4">
      <w:numFmt w:val="bullet"/>
      <w:lvlText w:val="•"/>
      <w:lvlJc w:val="left"/>
      <w:pPr>
        <w:ind w:left="3940" w:hanging="660"/>
      </w:pPr>
      <w:rPr>
        <w:rFonts w:hint="default"/>
      </w:rPr>
    </w:lvl>
    <w:lvl w:ilvl="5">
      <w:numFmt w:val="bullet"/>
      <w:lvlText w:val="•"/>
      <w:lvlJc w:val="left"/>
      <w:pPr>
        <w:ind w:left="4760" w:hanging="660"/>
      </w:pPr>
      <w:rPr>
        <w:rFonts w:hint="default"/>
      </w:rPr>
    </w:lvl>
    <w:lvl w:ilvl="6">
      <w:numFmt w:val="bullet"/>
      <w:lvlText w:val="•"/>
      <w:lvlJc w:val="left"/>
      <w:pPr>
        <w:ind w:left="5580" w:hanging="660"/>
      </w:pPr>
      <w:rPr>
        <w:rFonts w:hint="default"/>
      </w:rPr>
    </w:lvl>
    <w:lvl w:ilvl="7">
      <w:numFmt w:val="bullet"/>
      <w:lvlText w:val="•"/>
      <w:lvlJc w:val="left"/>
      <w:pPr>
        <w:ind w:left="6400" w:hanging="660"/>
      </w:pPr>
      <w:rPr>
        <w:rFonts w:hint="default"/>
      </w:rPr>
    </w:lvl>
    <w:lvl w:ilvl="8">
      <w:numFmt w:val="bullet"/>
      <w:lvlText w:val="•"/>
      <w:lvlJc w:val="left"/>
      <w:pPr>
        <w:ind w:left="7220" w:hanging="660"/>
      </w:pPr>
      <w:rPr>
        <w:rFonts w:hint="default"/>
      </w:rPr>
    </w:lvl>
  </w:abstractNum>
  <w:abstractNum w:abstractNumId="3" w15:restartNumberingAfterBreak="0">
    <w:nsid w:val="5F051E85"/>
    <w:multiLevelType w:val="multilevel"/>
    <w:tmpl w:val="35A0CB4A"/>
    <w:lvl w:ilvl="0">
      <w:start w:val="36"/>
      <w:numFmt w:val="decimal"/>
      <w:lvlText w:val="%1"/>
      <w:lvlJc w:val="left"/>
      <w:pPr>
        <w:ind w:left="580" w:hanging="480"/>
        <w:jc w:val="left"/>
      </w:pPr>
      <w:rPr>
        <w:rFonts w:hint="default"/>
      </w:rPr>
    </w:lvl>
    <w:lvl w:ilvl="1">
      <w:start w:val="1"/>
      <w:numFmt w:val="decimal"/>
      <w:lvlText w:val="%1.%2"/>
      <w:lvlJc w:val="left"/>
      <w:pPr>
        <w:ind w:left="580" w:hanging="480"/>
        <w:jc w:val="left"/>
      </w:pPr>
      <w:rPr>
        <w:rFonts w:ascii="Times New Roman" w:eastAsia="Times New Roman" w:hAnsi="Times New Roman" w:cs="Times New Roman" w:hint="default"/>
        <w:b/>
        <w:bCs/>
        <w:spacing w:val="-3"/>
        <w:w w:val="100"/>
        <w:sz w:val="24"/>
        <w:szCs w:val="24"/>
      </w:rPr>
    </w:lvl>
    <w:lvl w:ilvl="2">
      <w:numFmt w:val="bullet"/>
      <w:lvlText w:val="⚫"/>
      <w:lvlJc w:val="left"/>
      <w:pPr>
        <w:ind w:left="1007" w:hanging="420"/>
      </w:pPr>
      <w:rPr>
        <w:rFonts w:ascii="Segoe UI Emoji" w:eastAsia="Segoe UI Emoji" w:hAnsi="Segoe UI Emoji" w:cs="Segoe UI Emoji" w:hint="default"/>
        <w:w w:val="64"/>
        <w:sz w:val="24"/>
        <w:szCs w:val="24"/>
      </w:rPr>
    </w:lvl>
    <w:lvl w:ilvl="3">
      <w:numFmt w:val="bullet"/>
      <w:lvlText w:val="•"/>
      <w:lvlJc w:val="left"/>
      <w:pPr>
        <w:ind w:left="2746" w:hanging="420"/>
      </w:pPr>
      <w:rPr>
        <w:rFonts w:hint="default"/>
      </w:rPr>
    </w:lvl>
    <w:lvl w:ilvl="4">
      <w:numFmt w:val="bullet"/>
      <w:lvlText w:val="•"/>
      <w:lvlJc w:val="left"/>
      <w:pPr>
        <w:ind w:left="3620" w:hanging="420"/>
      </w:pPr>
      <w:rPr>
        <w:rFonts w:hint="default"/>
      </w:rPr>
    </w:lvl>
    <w:lvl w:ilvl="5">
      <w:numFmt w:val="bullet"/>
      <w:lvlText w:val="•"/>
      <w:lvlJc w:val="left"/>
      <w:pPr>
        <w:ind w:left="4493" w:hanging="420"/>
      </w:pPr>
      <w:rPr>
        <w:rFonts w:hint="default"/>
      </w:rPr>
    </w:lvl>
    <w:lvl w:ilvl="6">
      <w:numFmt w:val="bullet"/>
      <w:lvlText w:val="•"/>
      <w:lvlJc w:val="left"/>
      <w:pPr>
        <w:ind w:left="5366" w:hanging="420"/>
      </w:pPr>
      <w:rPr>
        <w:rFonts w:hint="default"/>
      </w:rPr>
    </w:lvl>
    <w:lvl w:ilvl="7">
      <w:numFmt w:val="bullet"/>
      <w:lvlText w:val="•"/>
      <w:lvlJc w:val="left"/>
      <w:pPr>
        <w:ind w:left="6240" w:hanging="420"/>
      </w:pPr>
      <w:rPr>
        <w:rFonts w:hint="default"/>
      </w:rPr>
    </w:lvl>
    <w:lvl w:ilvl="8">
      <w:numFmt w:val="bullet"/>
      <w:lvlText w:val="•"/>
      <w:lvlJc w:val="left"/>
      <w:pPr>
        <w:ind w:left="7113" w:hanging="420"/>
      </w:pPr>
      <w:rPr>
        <w:rFonts w:hint="default"/>
      </w:rPr>
    </w:lvl>
  </w:abstractNum>
  <w:abstractNum w:abstractNumId="4" w15:restartNumberingAfterBreak="0">
    <w:nsid w:val="6B185800"/>
    <w:multiLevelType w:val="hybridMultilevel"/>
    <w:tmpl w:val="64020D50"/>
    <w:lvl w:ilvl="0" w:tplc="04090001">
      <w:start w:val="1"/>
      <w:numFmt w:val="bullet"/>
      <w:lvlText w:val=""/>
      <w:lvlJc w:val="left"/>
      <w:pPr>
        <w:ind w:left="1160" w:hanging="300"/>
      </w:pPr>
      <w:rPr>
        <w:rFonts w:ascii="Wingdings" w:hAnsi="Wingdings" w:hint="default"/>
        <w:w w:val="100"/>
        <w:sz w:val="24"/>
        <w:szCs w:val="24"/>
      </w:rPr>
    </w:lvl>
    <w:lvl w:ilvl="1" w:tplc="F8127292">
      <w:numFmt w:val="bullet"/>
      <w:lvlText w:val="•"/>
      <w:lvlJc w:val="left"/>
      <w:pPr>
        <w:ind w:left="1928" w:hanging="300"/>
      </w:pPr>
      <w:rPr>
        <w:rFonts w:hint="default"/>
      </w:rPr>
    </w:lvl>
    <w:lvl w:ilvl="2" w:tplc="C51A2124">
      <w:numFmt w:val="bullet"/>
      <w:lvlText w:val="•"/>
      <w:lvlJc w:val="left"/>
      <w:pPr>
        <w:ind w:left="2696" w:hanging="300"/>
      </w:pPr>
      <w:rPr>
        <w:rFonts w:hint="default"/>
      </w:rPr>
    </w:lvl>
    <w:lvl w:ilvl="3" w:tplc="E93E7EA0">
      <w:numFmt w:val="bullet"/>
      <w:lvlText w:val="•"/>
      <w:lvlJc w:val="left"/>
      <w:pPr>
        <w:ind w:left="3464" w:hanging="300"/>
      </w:pPr>
      <w:rPr>
        <w:rFonts w:hint="default"/>
      </w:rPr>
    </w:lvl>
    <w:lvl w:ilvl="4" w:tplc="3DD43E16">
      <w:numFmt w:val="bullet"/>
      <w:lvlText w:val="•"/>
      <w:lvlJc w:val="left"/>
      <w:pPr>
        <w:ind w:left="4232" w:hanging="300"/>
      </w:pPr>
      <w:rPr>
        <w:rFonts w:hint="default"/>
      </w:rPr>
    </w:lvl>
    <w:lvl w:ilvl="5" w:tplc="1DB29574">
      <w:numFmt w:val="bullet"/>
      <w:lvlText w:val="•"/>
      <w:lvlJc w:val="left"/>
      <w:pPr>
        <w:ind w:left="5000" w:hanging="300"/>
      </w:pPr>
      <w:rPr>
        <w:rFonts w:hint="default"/>
      </w:rPr>
    </w:lvl>
    <w:lvl w:ilvl="6" w:tplc="09A42342">
      <w:numFmt w:val="bullet"/>
      <w:lvlText w:val="•"/>
      <w:lvlJc w:val="left"/>
      <w:pPr>
        <w:ind w:left="5768" w:hanging="300"/>
      </w:pPr>
      <w:rPr>
        <w:rFonts w:hint="default"/>
      </w:rPr>
    </w:lvl>
    <w:lvl w:ilvl="7" w:tplc="F2380872">
      <w:numFmt w:val="bullet"/>
      <w:lvlText w:val="•"/>
      <w:lvlJc w:val="left"/>
      <w:pPr>
        <w:ind w:left="6536" w:hanging="300"/>
      </w:pPr>
      <w:rPr>
        <w:rFonts w:hint="default"/>
      </w:rPr>
    </w:lvl>
    <w:lvl w:ilvl="8" w:tplc="447E00BC">
      <w:numFmt w:val="bullet"/>
      <w:lvlText w:val="•"/>
      <w:lvlJc w:val="left"/>
      <w:pPr>
        <w:ind w:left="7304" w:hanging="300"/>
      </w:pPr>
      <w:rPr>
        <w:rFonts w:hint="default"/>
      </w:rPr>
    </w:lvl>
  </w:abstractNum>
  <w:num w:numId="1" w16cid:durableId="155614339">
    <w:abstractNumId w:val="0"/>
  </w:num>
  <w:num w:numId="2" w16cid:durableId="41251977">
    <w:abstractNumId w:val="4"/>
  </w:num>
  <w:num w:numId="3" w16cid:durableId="1309439978">
    <w:abstractNumId w:val="2"/>
  </w:num>
  <w:num w:numId="4" w16cid:durableId="445580246">
    <w:abstractNumId w:val="3"/>
  </w:num>
  <w:num w:numId="5" w16cid:durableId="2095276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2"/>
    <w:rsid w:val="00027684"/>
    <w:rsid w:val="000650A7"/>
    <w:rsid w:val="00081CFD"/>
    <w:rsid w:val="000A5136"/>
    <w:rsid w:val="000B1209"/>
    <w:rsid w:val="000E53F6"/>
    <w:rsid w:val="00116621"/>
    <w:rsid w:val="00134B84"/>
    <w:rsid w:val="00164A98"/>
    <w:rsid w:val="00180311"/>
    <w:rsid w:val="001A298F"/>
    <w:rsid w:val="001C0134"/>
    <w:rsid w:val="002213ED"/>
    <w:rsid w:val="00253B0C"/>
    <w:rsid w:val="002A3034"/>
    <w:rsid w:val="002F3D79"/>
    <w:rsid w:val="00301708"/>
    <w:rsid w:val="004209D9"/>
    <w:rsid w:val="00483EA5"/>
    <w:rsid w:val="00485406"/>
    <w:rsid w:val="004A1BE9"/>
    <w:rsid w:val="004B59F7"/>
    <w:rsid w:val="005022A0"/>
    <w:rsid w:val="0058489A"/>
    <w:rsid w:val="005B0498"/>
    <w:rsid w:val="005D1753"/>
    <w:rsid w:val="005D5EE4"/>
    <w:rsid w:val="005E1A41"/>
    <w:rsid w:val="00622382"/>
    <w:rsid w:val="00627A27"/>
    <w:rsid w:val="00634F42"/>
    <w:rsid w:val="006564EB"/>
    <w:rsid w:val="006860D4"/>
    <w:rsid w:val="006919E2"/>
    <w:rsid w:val="006A1BD7"/>
    <w:rsid w:val="006B7089"/>
    <w:rsid w:val="00715633"/>
    <w:rsid w:val="007334B8"/>
    <w:rsid w:val="00773224"/>
    <w:rsid w:val="007B4278"/>
    <w:rsid w:val="007B527C"/>
    <w:rsid w:val="007C0B80"/>
    <w:rsid w:val="007C425E"/>
    <w:rsid w:val="007D7963"/>
    <w:rsid w:val="007E0AB0"/>
    <w:rsid w:val="007E2E2E"/>
    <w:rsid w:val="008056BE"/>
    <w:rsid w:val="008134D3"/>
    <w:rsid w:val="00826761"/>
    <w:rsid w:val="00836A4D"/>
    <w:rsid w:val="00842962"/>
    <w:rsid w:val="00862949"/>
    <w:rsid w:val="00873751"/>
    <w:rsid w:val="0088134D"/>
    <w:rsid w:val="00883098"/>
    <w:rsid w:val="008B0C66"/>
    <w:rsid w:val="008D2359"/>
    <w:rsid w:val="008D3647"/>
    <w:rsid w:val="008F2128"/>
    <w:rsid w:val="00942A92"/>
    <w:rsid w:val="00945384"/>
    <w:rsid w:val="009F7EA6"/>
    <w:rsid w:val="00A02561"/>
    <w:rsid w:val="00B4258A"/>
    <w:rsid w:val="00B83375"/>
    <w:rsid w:val="00BC564F"/>
    <w:rsid w:val="00C81FD8"/>
    <w:rsid w:val="00C922F1"/>
    <w:rsid w:val="00D152AB"/>
    <w:rsid w:val="00D2502F"/>
    <w:rsid w:val="00D74AC8"/>
    <w:rsid w:val="00DB3A80"/>
    <w:rsid w:val="00DE28A0"/>
    <w:rsid w:val="00DF420D"/>
    <w:rsid w:val="00E20CE6"/>
    <w:rsid w:val="00E26684"/>
    <w:rsid w:val="00E44C61"/>
    <w:rsid w:val="00EC4212"/>
    <w:rsid w:val="00EF4291"/>
    <w:rsid w:val="00F74466"/>
    <w:rsid w:val="00FB6804"/>
    <w:rsid w:val="00FE0A91"/>
    <w:rsid w:val="00FE7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3AF26"/>
  <w15:docId w15:val="{C79FB964-FBEC-4143-BCE2-F738549B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ind w:left="1460" w:hanging="66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List Paragraph"/>
    <w:basedOn w:val="a"/>
    <w:uiPriority w:val="1"/>
    <w:qFormat/>
    <w:pPr>
      <w:ind w:left="1460" w:hanging="66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7C0B80"/>
    <w:pPr>
      <w:tabs>
        <w:tab w:val="center" w:pos="4252"/>
        <w:tab w:val="right" w:pos="8504"/>
      </w:tabs>
      <w:snapToGrid w:val="0"/>
    </w:pPr>
  </w:style>
  <w:style w:type="character" w:customStyle="1" w:styleId="a6">
    <w:name w:val="ヘッダー (文字)"/>
    <w:basedOn w:val="a0"/>
    <w:link w:val="a5"/>
    <w:uiPriority w:val="99"/>
    <w:rsid w:val="007C0B80"/>
    <w:rPr>
      <w:rFonts w:ascii="Times New Roman" w:eastAsia="Times New Roman" w:hAnsi="Times New Roman" w:cs="Times New Roman"/>
    </w:rPr>
  </w:style>
  <w:style w:type="paragraph" w:styleId="a7">
    <w:name w:val="footer"/>
    <w:basedOn w:val="a"/>
    <w:link w:val="a8"/>
    <w:uiPriority w:val="99"/>
    <w:unhideWhenUsed/>
    <w:rsid w:val="007C0B80"/>
    <w:pPr>
      <w:tabs>
        <w:tab w:val="center" w:pos="4252"/>
        <w:tab w:val="right" w:pos="8504"/>
      </w:tabs>
      <w:snapToGrid w:val="0"/>
    </w:pPr>
  </w:style>
  <w:style w:type="character" w:customStyle="1" w:styleId="a8">
    <w:name w:val="フッター (文字)"/>
    <w:basedOn w:val="a0"/>
    <w:link w:val="a7"/>
    <w:uiPriority w:val="99"/>
    <w:rsid w:val="007C0B80"/>
    <w:rPr>
      <w:rFonts w:ascii="Times New Roman" w:eastAsia="Times New Roman" w:hAnsi="Times New Roman" w:cs="Times New Roman"/>
    </w:rPr>
  </w:style>
  <w:style w:type="paragraph" w:styleId="a9">
    <w:name w:val="Revision"/>
    <w:hidden/>
    <w:uiPriority w:val="99"/>
    <w:semiHidden/>
    <w:rsid w:val="008134D3"/>
    <w:pPr>
      <w:widowControl/>
      <w:autoSpaceDE/>
      <w:autoSpaceDN/>
    </w:pPr>
    <w:rPr>
      <w:rFonts w:ascii="Times New Roman" w:eastAsia="Times New Roman" w:hAnsi="Times New Roman" w:cs="Times New Roman"/>
    </w:rPr>
  </w:style>
  <w:style w:type="character" w:styleId="aa">
    <w:name w:val="annotation reference"/>
    <w:basedOn w:val="a0"/>
    <w:uiPriority w:val="99"/>
    <w:semiHidden/>
    <w:unhideWhenUsed/>
    <w:rsid w:val="002213ED"/>
    <w:rPr>
      <w:sz w:val="18"/>
      <w:szCs w:val="18"/>
    </w:rPr>
  </w:style>
  <w:style w:type="paragraph" w:styleId="ab">
    <w:name w:val="annotation text"/>
    <w:basedOn w:val="a"/>
    <w:link w:val="ac"/>
    <w:uiPriority w:val="99"/>
    <w:unhideWhenUsed/>
    <w:rsid w:val="002213ED"/>
  </w:style>
  <w:style w:type="character" w:customStyle="1" w:styleId="ac">
    <w:name w:val="コメント文字列 (文字)"/>
    <w:basedOn w:val="a0"/>
    <w:link w:val="ab"/>
    <w:uiPriority w:val="99"/>
    <w:rsid w:val="002213ED"/>
    <w:rPr>
      <w:rFonts w:ascii="Times New Roman" w:eastAsia="Times New Roman" w:hAnsi="Times New Roman" w:cs="Times New Roman"/>
    </w:rPr>
  </w:style>
  <w:style w:type="paragraph" w:styleId="ad">
    <w:name w:val="annotation subject"/>
    <w:basedOn w:val="ab"/>
    <w:next w:val="ab"/>
    <w:link w:val="ae"/>
    <w:uiPriority w:val="99"/>
    <w:semiHidden/>
    <w:unhideWhenUsed/>
    <w:rsid w:val="002213ED"/>
    <w:rPr>
      <w:b/>
      <w:bCs/>
    </w:rPr>
  </w:style>
  <w:style w:type="character" w:customStyle="1" w:styleId="ae">
    <w:name w:val="コメント内容 (文字)"/>
    <w:basedOn w:val="ac"/>
    <w:link w:val="ad"/>
    <w:uiPriority w:val="99"/>
    <w:semiHidden/>
    <w:rsid w:val="002213ED"/>
    <w:rPr>
      <w:rFonts w:ascii="Times New Roman" w:eastAsia="Times New Roman" w:hAnsi="Times New Roman" w:cs="Times New Roman"/>
      <w:b/>
      <w:bCs/>
    </w:rPr>
  </w:style>
  <w:style w:type="table" w:customStyle="1" w:styleId="TableNormal1">
    <w:name w:val="Table Normal1"/>
    <w:uiPriority w:val="2"/>
    <w:semiHidden/>
    <w:unhideWhenUsed/>
    <w:qFormat/>
    <w:rsid w:val="00942A92"/>
    <w:tblPr>
      <w:tblInd w:w="0" w:type="dxa"/>
      <w:tblCellMar>
        <w:top w:w="0" w:type="dxa"/>
        <w:left w:w="0" w:type="dxa"/>
        <w:bottom w:w="0" w:type="dxa"/>
        <w:right w:w="0" w:type="dxa"/>
      </w:tblCellMar>
    </w:tblPr>
  </w:style>
  <w:style w:type="character" w:styleId="af">
    <w:name w:val="Hyperlink"/>
    <w:basedOn w:val="a0"/>
    <w:uiPriority w:val="99"/>
    <w:unhideWhenUsed/>
    <w:rsid w:val="005022A0"/>
    <w:rPr>
      <w:color w:val="0000FF" w:themeColor="hyperlink"/>
      <w:u w:val="single"/>
    </w:rPr>
  </w:style>
  <w:style w:type="character" w:styleId="af0">
    <w:name w:val="Unresolved Mention"/>
    <w:basedOn w:val="a0"/>
    <w:uiPriority w:val="99"/>
    <w:semiHidden/>
    <w:unhideWhenUsed/>
    <w:rsid w:val="0050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roups.oist.jp/hr-div/%E8%A6%8F%E5%AE%9A%E7%AD%89" TargetMode="External"/><Relationship Id="rId18" Type="http://schemas.openxmlformats.org/officeDocument/2006/relationships/hyperlink" Target="https://groups.oist.jp/hr-div/%E8%A6%8F%E5%AE%9A%E7%AD%89"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ist.jp/prp/chapter/33" TargetMode="External"/><Relationship Id="rId17" Type="http://schemas.openxmlformats.org/officeDocument/2006/relationships/hyperlink" Target="https://groups.oist.jp/hr-div/%E8%A6%8F%E5%AE%9A%E7%AD%89" TargetMode="External"/><Relationship Id="rId2" Type="http://schemas.openxmlformats.org/officeDocument/2006/relationships/customXml" Target="../customXml/item2.xml"/><Relationship Id="rId16" Type="http://schemas.openxmlformats.org/officeDocument/2006/relationships/hyperlink" Target="https://groups.oist.jp/hr-div/%E8%A6%8F%E5%AE%9A%E7%AD%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oups.oist.jp/hr-div/%E8%A6%8F%E5%AE%9A%E7%AD%89" TargetMode="External"/><Relationship Id="rId5" Type="http://schemas.openxmlformats.org/officeDocument/2006/relationships/styles" Target="styles.xml"/><Relationship Id="rId15" Type="http://schemas.openxmlformats.org/officeDocument/2006/relationships/hyperlink" Target="https://groups.oist.jp/hr-div/%E8%A6%8F%E5%AE%9A%E7%AD%89" TargetMode="External"/><Relationship Id="rId10" Type="http://schemas.openxmlformats.org/officeDocument/2006/relationships/hyperlink" Target="https://groups.oist.jp/hr-div/hr-platform" TargetMode="External"/><Relationship Id="rId19" Type="http://schemas.openxmlformats.org/officeDocument/2006/relationships/hyperlink" Target="https://groups.oist.jp/hr-div/%E8%A6%8F%E5%AE%9A%E7%AD%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roups.oist.jp/hr-div/%E8%A6%8F%E5%AE%9A%E7%AD%8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0ad86-54c4-402d-9703-293272e68c63" xsi:nil="true"/>
    <lcf76f155ced4ddcb4097134ff3c332f xmlns="2539ac26-3598-4965-940e-8bc92e133beb">
      <Terms xmlns="http://schemas.microsoft.com/office/infopath/2007/PartnerControls"/>
    </lcf76f155ced4ddcb4097134ff3c332f>
    <Classification_Level xmlns="2539ac26-3598-4965-940e-8bc92e133beb">Others/その他</Classification_Level>
    <Document_Fixed_Date xmlns="2539ac26-3598-4965-940e-8bc92e133beb">2024-06-11T01:00:08+00:00</Document_Fixed_Date>
    <_x0035__Disposal xmlns="2539ac26-3598-4965-940e-8bc92e133beb">true</_x0035__Disposal>
    <_x0031_0_Medium0 xmlns="2539ac26-3598-4965-940e-8bc92e133beb">Paper / 紙</_x0031_0_Medium0>
    <DocumentManager xmlns="2539ac26-3598-4965-940e-8bc92e133beb">
      <UserInfo>
        <DisplayName/>
        <AccountId xsi:nil="true"/>
        <AccountType/>
      </UserInfo>
    </DocumentManager>
    <_x0035__Transfer xmlns="2539ac26-3598-4965-940e-8bc92e133beb">false</_x0035__Transfer>
    <_x0031_1_Location_2 xmlns="2539ac26-3598-4965-940e-8bc92e133beb">
      <Value>on Server</Value>
    </_x0031_1_Location_2>
    <PreservationPeriod_x002f__x4fdd__x5b58__x671f__x9593_ xmlns="2539ac26-3598-4965-940e-8bc92e133beb">10</PreservationPeriod_x002f__x4fdd__x5b58__x671f__x959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CDC411BAD5864A9767E588CC038828" ma:contentTypeVersion="48" ma:contentTypeDescription="Create a new document." ma:contentTypeScope="" ma:versionID="be612eed5bc27bd973ec61ed9653378c">
  <xsd:schema xmlns:xsd="http://www.w3.org/2001/XMLSchema" xmlns:xs="http://www.w3.org/2001/XMLSchema" xmlns:p="http://schemas.microsoft.com/office/2006/metadata/properties" xmlns:ns2="4e30ad86-54c4-402d-9703-293272e68c63" xmlns:ns3="2539ac26-3598-4965-940e-8bc92e133beb" targetNamespace="http://schemas.microsoft.com/office/2006/metadata/properties" ma:root="true" ma:fieldsID="beab3953ec3bc775d2e6652fc8944657" ns2:_="" ns3:_="">
    <xsd:import namespace="4e30ad86-54c4-402d-9703-293272e68c63"/>
    <xsd:import namespace="2539ac26-3598-4965-940e-8bc92e133b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DocumentManager" minOccurs="0"/>
                <xsd:element ref="ns3:PreservationPeriod_x002f__x4fdd__x5b58__x671f__x9593_"/>
                <xsd:element ref="ns3:_x0035__Disposal"/>
                <xsd:element ref="ns3:_x0035__Transfer"/>
                <xsd:element ref="ns2:TaxCatchAll" minOccurs="0"/>
                <xsd:element ref="ns3:Classification_Level"/>
                <xsd:element ref="ns3:Document_Fixed_Date" minOccurs="0"/>
                <xsd:element ref="ns3:_x0031_1_Location_2" minOccurs="0"/>
                <xsd:element ref="ns3:_x0031_0_Medium0"/>
                <xsd:element ref="ns3:MediaServiceAutoKeyPoints" minOccurs="0"/>
                <xsd:element ref="ns3:MediaServiceKeyPoints"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0ad86-54c4-402d-9703-293272e68c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b90111f4-7a9a-4f93-a972-bacdbe6f7871}" ma:internalName="TaxCatchAll" ma:showField="CatchAllData" ma:web="4e30ad86-54c4-402d-9703-293272e68c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9ac26-3598-4965-940e-8bc92e133b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ocumentManager" ma:index="18" nillable="true" ma:displayName="6_Document_Manager" ma:description="Corporate Document File | Job title of section head in charge / 管理者職名&#10;Required by Law (#6)" ma:format="Dropdown" ma:list="UserInfo" ma:SharePointGroup="0" ma:internalName="Document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eservationPeriod_x002f__x4fdd__x5b58__x671f__x9593_" ma:index="19" ma:displayName="3_Preservation_Period" ma:default="10" ma:description="Corporate Document File | Preservation Period / 保存期間&#10;Required by Law(#3)" ma:format="Dropdown" ma:internalName="PreservationPeriod_x002f__x4fdd__x5b58__x671f__x9593_" ma:percentage="FALSE">
      <xsd:simpleType>
        <xsd:restriction base="dms:Number"/>
      </xsd:simpleType>
    </xsd:element>
    <xsd:element name="_x0035__Disposal" ma:index="20" ma:displayName="5_Disposal" ma:default="1" ma:description="To be Diposed upon the expiration of the preservation period / 保存期間満了時に廃棄" ma:format="Dropdown" ma:internalName="_x0035__Disposal">
      <xsd:simpleType>
        <xsd:restriction base="dms:Boolean"/>
      </xsd:simpleType>
    </xsd:element>
    <xsd:element name="_x0035__Transfer" ma:index="21" ma:displayName="5_Transfer" ma:default="0" ma:description="To be Transfered upon the expiration of the preservation period / 保存期間満了時に移管" ma:format="Dropdown" ma:internalName="_x0035__Transfer">
      <xsd:simpleType>
        <xsd:restriction base="dms:Boolean"/>
      </xsd:simpleType>
    </xsd:element>
    <xsd:element name="Classification_Level" ma:index="23" ma:displayName="1_Classification_Level" ma:format="Dropdown" ma:internalName="Classification_Level">
      <xsd:simpleType>
        <xsd:restriction base="dms:Choice">
          <xsd:enumeration value="Major/大分類"/>
          <xsd:enumeration value="Medium/中分類"/>
          <xsd:enumeration value="Minor/小分類"/>
          <xsd:enumeration value="Others/その他"/>
        </xsd:restriction>
      </xsd:simpleType>
    </xsd:element>
    <xsd:element name="Document_Fixed_Date" ma:index="24" nillable="true" ma:displayName="Document_Fixed_Date" ma:default="[today]" ma:format="DateOnly" ma:internalName="Document_Fixed_Date">
      <xsd:simpleType>
        <xsd:restriction base="dms:DateTime"/>
      </xsd:simpleType>
    </xsd:element>
    <xsd:element name="_x0031_1_Location_2" ma:index="28" nillable="true" ma:displayName="11_Location" ma:default="on Server" ma:description="location to be stored / 保存場所&#10;Required by Law (#11)" ma:internalName="_x0031_1_Location_2" ma:requiredMultiChoice="true">
      <xsd:complexType>
        <xsd:complexContent>
          <xsd:extension base="dms:MultiChoice">
            <xsd:sequence>
              <xsd:element name="Value" maxOccurs="unbounded" minOccurs="0" nillable="true">
                <xsd:simpleType>
                  <xsd:restriction base="dms:Choice">
                    <xsd:enumeration value="on Server"/>
                    <xsd:enumeration value="on DMS"/>
                    <xsd:enumeration value="in Office Storage"/>
                    <xsd:enumeration value="in Outside Storage"/>
                    <xsd:enumeration value="others"/>
                  </xsd:restriction>
                </xsd:simpleType>
              </xsd:element>
            </xsd:sequence>
          </xsd:extension>
        </xsd:complexContent>
      </xsd:complexType>
    </xsd:element>
    <xsd:element name="_x0031_0_Medium0" ma:index="29" ma:displayName="10_Medium" ma:default="Paper / 紙" ma:format="Dropdown" ma:internalName="_x0031_0_Medium0">
      <xsd:simpleType>
        <xsd:restriction base="dms:Choice">
          <xsd:enumeration value="Paper / 紙"/>
          <xsd:enumeration value="Data / 電子データ"/>
          <xsd:enumeration value="Paper and Data / 紙と電子データ"/>
          <xsd:enumeration value="Other / その他"/>
        </xsd:restriction>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ab0a546-5bd2-4818-9a38-ae5384e33175"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2_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655B1-B742-46D2-B4C9-08465F8DE940}">
  <ds:schemaRefs>
    <ds:schemaRef ds:uri="http://schemas.microsoft.com/office/2006/metadata/properties"/>
    <ds:schemaRef ds:uri="http://schemas.microsoft.com/office/infopath/2007/PartnerControls"/>
    <ds:schemaRef ds:uri="4e30ad86-54c4-402d-9703-293272e68c63"/>
    <ds:schemaRef ds:uri="2539ac26-3598-4965-940e-8bc92e133beb"/>
  </ds:schemaRefs>
</ds:datastoreItem>
</file>

<file path=customXml/itemProps2.xml><?xml version="1.0" encoding="utf-8"?>
<ds:datastoreItem xmlns:ds="http://schemas.openxmlformats.org/officeDocument/2006/customXml" ds:itemID="{F7D74F81-414D-439C-8903-DEFD96F858F1}">
  <ds:schemaRefs>
    <ds:schemaRef ds:uri="http://schemas.microsoft.com/sharepoint/v3/contenttype/forms"/>
  </ds:schemaRefs>
</ds:datastoreItem>
</file>

<file path=customXml/itemProps3.xml><?xml version="1.0" encoding="utf-8"?>
<ds:datastoreItem xmlns:ds="http://schemas.openxmlformats.org/officeDocument/2006/customXml" ds:itemID="{A8981F3F-140F-468B-8CDB-31648566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0ad86-54c4-402d-9703-293272e68c63"/>
    <ds:schemaRef ds:uri="2539ac26-3598-4965-940e-8bc92e133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1277</Words>
  <Characters>7284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Claus</dc:creator>
  <cp:lastModifiedBy>Shoko Yamakawa</cp:lastModifiedBy>
  <cp:revision>6</cp:revision>
  <dcterms:created xsi:type="dcterms:W3CDTF">2024-06-24T01:56:00Z</dcterms:created>
  <dcterms:modified xsi:type="dcterms:W3CDTF">2024-08-30T09:02:00Z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for Office 365</vt:lpwstr>
  </property>
  <property fmtid="{D5CDD505-2E9C-101B-9397-08002B2CF9AE}" pid="4" name="LastSaved">
    <vt:filetime>2019-10-07T00:00:00Z</vt:filetime>
  </property>
  <property fmtid="{D5CDD505-2E9C-101B-9397-08002B2CF9AE}" pid="5" name="ContentTypeId">
    <vt:lpwstr>0x01010035CDC411BAD5864A9767E588CC038828</vt:lpwstr>
  </property>
  <property fmtid="{D5CDD505-2E9C-101B-9397-08002B2CF9AE}" pid="6" name="MediaServiceImageTags">
    <vt:lpwstr/>
  </property>
  <property fmtid="{D5CDD505-2E9C-101B-9397-08002B2CF9AE}" pid="7" name="Base Target">
    <vt:lpwstr>_blank</vt:lpwstr>
  </property>
</Properties>
</file>