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25D8" w14:textId="77777777" w:rsidR="00CC7CC9" w:rsidRPr="00E52890" w:rsidRDefault="00CC7CC9" w:rsidP="00E52890">
      <w:pPr>
        <w:widowControl w:val="0"/>
        <w:autoSpaceDE w:val="0"/>
        <w:autoSpaceDN w:val="0"/>
        <w:adjustRightInd w:val="0"/>
        <w:jc w:val="right"/>
        <w:outlineLvl w:val="0"/>
        <w:rPr>
          <w:rFonts w:ascii="Cambria" w:eastAsiaTheme="minorEastAsia" w:hAnsi="Cambria" w:cs="Helvetica"/>
          <w:b/>
          <w:bCs/>
          <w:snapToGrid w:val="0"/>
          <w:color w:val="141413"/>
          <w:lang w:eastAsia="ja-JP"/>
        </w:rPr>
      </w:pPr>
      <w:r w:rsidRPr="00E52890">
        <w:rPr>
          <w:rFonts w:ascii="Cambria" w:eastAsiaTheme="minorEastAsia" w:hAnsi="Cambria" w:cs="Helvetica"/>
          <w:b/>
          <w:bCs/>
          <w:snapToGrid w:val="0"/>
          <w:color w:val="141413"/>
          <w:lang w:eastAsia="ja-JP"/>
        </w:rPr>
        <w:t>沖縄科学技術大学院大学</w:t>
      </w:r>
    </w:p>
    <w:p w14:paraId="129A9A7A" w14:textId="77777777" w:rsidR="00CC7CC9" w:rsidRPr="00E52890" w:rsidRDefault="00E16080" w:rsidP="00E52890">
      <w:pPr>
        <w:widowControl w:val="0"/>
        <w:autoSpaceDE w:val="0"/>
        <w:autoSpaceDN w:val="0"/>
        <w:adjustRightInd w:val="0"/>
        <w:jc w:val="right"/>
        <w:outlineLvl w:val="0"/>
        <w:rPr>
          <w:rFonts w:ascii="Cambria" w:eastAsiaTheme="minorEastAsia" w:hAnsi="Cambria" w:cs="Helvetica"/>
          <w:b/>
          <w:snapToGrid w:val="0"/>
          <w:color w:val="141413"/>
          <w:lang w:eastAsia="ja-JP"/>
        </w:rPr>
      </w:pPr>
      <w:r w:rsidRPr="00E52890">
        <w:rPr>
          <w:rFonts w:ascii="Cambria" w:eastAsiaTheme="minorEastAsia" w:hAnsi="Cambria" w:cs="Helvetica"/>
          <w:b/>
          <w:snapToGrid w:val="0"/>
          <w:color w:val="141413"/>
          <w:lang w:eastAsia="ja-JP"/>
        </w:rPr>
        <w:t>基本</w:t>
      </w:r>
      <w:r w:rsidR="00CC7CC9" w:rsidRPr="00E52890">
        <w:rPr>
          <w:rFonts w:ascii="Cambria" w:eastAsiaTheme="minorEastAsia" w:hAnsi="Cambria" w:cs="Helvetica"/>
          <w:b/>
          <w:snapToGrid w:val="0"/>
          <w:color w:val="141413"/>
          <w:lang w:eastAsia="ja-JP"/>
        </w:rPr>
        <w:t>方針・ルール・手続き</w:t>
      </w:r>
    </w:p>
    <w:p w14:paraId="5024E6FA" w14:textId="0013EDE7" w:rsidR="00CC7CC9" w:rsidRPr="00E52890" w:rsidRDefault="00D66FE9" w:rsidP="00E52890">
      <w:pPr>
        <w:widowControl w:val="0"/>
        <w:autoSpaceDE w:val="0"/>
        <w:autoSpaceDN w:val="0"/>
        <w:adjustRightInd w:val="0"/>
        <w:spacing w:line="276" w:lineRule="auto"/>
        <w:outlineLvl w:val="0"/>
        <w:rPr>
          <w:rFonts w:ascii="Cambria" w:eastAsiaTheme="minorEastAsia" w:hAnsi="Cambria" w:cs="Helvetica"/>
          <w:color w:val="141413"/>
          <w:lang w:eastAsia="ja-JP"/>
        </w:rPr>
      </w:pPr>
      <w:r w:rsidRPr="00E52890">
        <w:rPr>
          <w:rFonts w:ascii="Cambria" w:eastAsiaTheme="minorEastAsia" w:hAnsi="Cambria" w:cs="Helvetica"/>
          <w:color w:val="141413"/>
          <w:lang w:eastAsia="ja-JP"/>
        </w:rPr>
        <w:t>理事長・</w:t>
      </w:r>
      <w:r w:rsidR="00E416A2" w:rsidRPr="00E52890">
        <w:rPr>
          <w:rFonts w:ascii="Cambria" w:eastAsiaTheme="minorEastAsia" w:hAnsi="Cambria" w:cs="Helvetica"/>
          <w:color w:val="141413"/>
          <w:lang w:eastAsia="ja-JP"/>
        </w:rPr>
        <w:t>学長決定</w:t>
      </w:r>
    </w:p>
    <w:p w14:paraId="4B02CC0C" w14:textId="420F0301" w:rsidR="00B96F30" w:rsidRPr="00E52890" w:rsidRDefault="00B96F30" w:rsidP="00E52890">
      <w:pPr>
        <w:widowControl w:val="0"/>
        <w:autoSpaceDE w:val="0"/>
        <w:autoSpaceDN w:val="0"/>
        <w:adjustRightInd w:val="0"/>
        <w:spacing w:line="276" w:lineRule="auto"/>
        <w:outlineLvl w:val="0"/>
        <w:rPr>
          <w:rFonts w:ascii="Cambria" w:eastAsiaTheme="minorEastAsia" w:hAnsi="Cambria" w:cs="Helvetica"/>
          <w:color w:val="141413"/>
          <w:lang w:eastAsia="ja-JP"/>
        </w:rPr>
      </w:pPr>
      <w:r w:rsidRPr="00E52890">
        <w:rPr>
          <w:rFonts w:ascii="Cambria" w:eastAsiaTheme="minorEastAsia" w:hAnsi="Cambria" w:cs="Helvetica"/>
          <w:color w:val="141413"/>
          <w:lang w:eastAsia="ja-JP"/>
        </w:rPr>
        <w:t>沖縄科学技術大学院大学学園法</w:t>
      </w:r>
    </w:p>
    <w:p w14:paraId="32BDE88D" w14:textId="77777777" w:rsidR="00A921CD" w:rsidRDefault="00A921CD" w:rsidP="00703905">
      <w:pPr>
        <w:spacing w:line="276" w:lineRule="auto"/>
        <w:rPr>
          <w:rFonts w:ascii="Cambria" w:eastAsiaTheme="minorEastAsia" w:hAnsi="Cambria"/>
          <w:b/>
          <w:bCs/>
          <w:lang w:eastAsia="ja-JP"/>
        </w:rPr>
      </w:pPr>
    </w:p>
    <w:p w14:paraId="47293BFA" w14:textId="77777777" w:rsidR="00625D73" w:rsidRPr="00E52890" w:rsidRDefault="00625D73" w:rsidP="00703905">
      <w:pPr>
        <w:spacing w:line="276" w:lineRule="auto"/>
        <w:rPr>
          <w:rFonts w:ascii="Cambria" w:eastAsiaTheme="minorEastAsia" w:hAnsi="Cambria"/>
          <w:b/>
          <w:bCs/>
          <w:lang w:eastAsia="ja-JP"/>
        </w:rPr>
      </w:pPr>
    </w:p>
    <w:p w14:paraId="3A8F39FF" w14:textId="4A8902B5" w:rsidR="00CC7CC9" w:rsidRPr="00E52890" w:rsidRDefault="00CC7CC9" w:rsidP="00E52890">
      <w:pPr>
        <w:spacing w:line="276" w:lineRule="auto"/>
        <w:jc w:val="center"/>
        <w:rPr>
          <w:rFonts w:ascii="Cambria" w:eastAsiaTheme="minorEastAsia" w:hAnsi="Cambria"/>
          <w:b/>
          <w:bCs/>
          <w:sz w:val="28"/>
          <w:szCs w:val="28"/>
          <w:lang w:eastAsia="ja-JP"/>
        </w:rPr>
      </w:pPr>
      <w:r w:rsidRPr="00E52890">
        <w:rPr>
          <w:rFonts w:ascii="Cambria" w:eastAsiaTheme="minorEastAsia" w:hAnsi="Cambria"/>
          <w:b/>
          <w:bCs/>
          <w:sz w:val="28"/>
          <w:szCs w:val="28"/>
          <w:lang w:eastAsia="ja-JP"/>
        </w:rPr>
        <w:t>第</w:t>
      </w:r>
      <w:r w:rsidR="004F7347" w:rsidRPr="00E52890">
        <w:rPr>
          <w:rFonts w:ascii="Cambria" w:eastAsiaTheme="minorEastAsia" w:hAnsi="Cambria"/>
          <w:b/>
          <w:bCs/>
          <w:sz w:val="28"/>
          <w:szCs w:val="28"/>
          <w:lang w:eastAsia="ja-JP"/>
        </w:rPr>
        <w:t>1</w:t>
      </w:r>
      <w:r w:rsidRPr="00E52890">
        <w:rPr>
          <w:rFonts w:ascii="Cambria" w:eastAsiaTheme="minorEastAsia" w:hAnsi="Cambria"/>
          <w:b/>
          <w:bCs/>
          <w:sz w:val="28"/>
          <w:szCs w:val="28"/>
          <w:lang w:eastAsia="ja-JP"/>
        </w:rPr>
        <w:t>章</w:t>
      </w:r>
      <w:r w:rsidR="00382EBD">
        <w:rPr>
          <w:rFonts w:ascii="Cambria" w:eastAsiaTheme="minorEastAsia" w:hAnsi="Cambria" w:hint="eastAsia"/>
          <w:b/>
          <w:bCs/>
          <w:sz w:val="28"/>
          <w:szCs w:val="28"/>
          <w:lang w:eastAsia="ja-JP"/>
        </w:rPr>
        <w:t>：</w:t>
      </w:r>
      <w:r w:rsidRPr="00E52890">
        <w:rPr>
          <w:rFonts w:ascii="Cambria" w:eastAsiaTheme="minorEastAsia" w:hAnsi="Cambria"/>
          <w:b/>
          <w:bCs/>
          <w:sz w:val="28"/>
          <w:szCs w:val="28"/>
          <w:lang w:eastAsia="ja-JP"/>
        </w:rPr>
        <w:t>沖縄科学技術大学院大学</w:t>
      </w:r>
      <w:r w:rsidR="00E16080" w:rsidRPr="00E52890">
        <w:rPr>
          <w:rFonts w:ascii="Cambria" w:eastAsiaTheme="minorEastAsia" w:hAnsi="Cambria"/>
          <w:b/>
          <w:bCs/>
          <w:sz w:val="28"/>
          <w:szCs w:val="28"/>
          <w:lang w:eastAsia="ja-JP"/>
        </w:rPr>
        <w:t>について</w:t>
      </w:r>
      <w:r w:rsidR="00A55407" w:rsidRPr="00E52890">
        <w:rPr>
          <w:rFonts w:ascii="Cambria" w:eastAsiaTheme="minorEastAsia" w:hAnsi="Cambria"/>
          <w:b/>
          <w:bCs/>
          <w:sz w:val="28"/>
          <w:szCs w:val="28"/>
          <w:lang w:eastAsia="ja-JP"/>
        </w:rPr>
        <w:t>:</w:t>
      </w:r>
    </w:p>
    <w:p w14:paraId="23B0BE23" w14:textId="77777777" w:rsidR="00CC7CC9" w:rsidRPr="00E52890" w:rsidRDefault="007A6172" w:rsidP="00E52890">
      <w:pPr>
        <w:spacing w:line="276" w:lineRule="auto"/>
        <w:jc w:val="center"/>
        <w:rPr>
          <w:rFonts w:ascii="Cambria" w:eastAsiaTheme="minorEastAsia" w:hAnsi="Cambria"/>
          <w:b/>
          <w:bCs/>
          <w:lang w:eastAsia="ja-JP"/>
        </w:rPr>
      </w:pPr>
      <w:r w:rsidRPr="00E52890">
        <w:rPr>
          <w:rFonts w:ascii="Cambria" w:eastAsiaTheme="minorEastAsia" w:hAnsi="Cambria"/>
          <w:b/>
          <w:bCs/>
          <w:lang w:eastAsia="ja-JP"/>
        </w:rPr>
        <w:t>建学</w:t>
      </w:r>
      <w:r w:rsidR="00E16080" w:rsidRPr="00E52890">
        <w:rPr>
          <w:rFonts w:ascii="Cambria" w:eastAsiaTheme="minorEastAsia" w:hAnsi="Cambria"/>
          <w:b/>
          <w:bCs/>
          <w:lang w:eastAsia="ja-JP"/>
        </w:rPr>
        <w:t>と</w:t>
      </w:r>
      <w:r w:rsidR="00450C07" w:rsidRPr="00E52890">
        <w:rPr>
          <w:rFonts w:ascii="Cambria" w:eastAsiaTheme="minorEastAsia" w:hAnsi="Cambria"/>
          <w:b/>
          <w:bCs/>
          <w:lang w:eastAsia="ja-JP"/>
        </w:rPr>
        <w:t>統治の</w:t>
      </w:r>
      <w:r w:rsidR="00C969B4" w:rsidRPr="00E52890">
        <w:rPr>
          <w:rFonts w:ascii="Cambria" w:eastAsiaTheme="minorEastAsia" w:hAnsi="Cambria"/>
          <w:b/>
          <w:bCs/>
          <w:lang w:eastAsia="ja-JP"/>
        </w:rPr>
        <w:t>基本</w:t>
      </w:r>
      <w:r w:rsidRPr="00E52890">
        <w:rPr>
          <w:rFonts w:ascii="Cambria" w:eastAsiaTheme="minorEastAsia" w:hAnsi="Cambria"/>
          <w:b/>
          <w:bCs/>
          <w:lang w:eastAsia="ja-JP"/>
        </w:rPr>
        <w:t>理念</w:t>
      </w:r>
    </w:p>
    <w:p w14:paraId="4E7AF7AA" w14:textId="77777777" w:rsidR="00CB0007" w:rsidRDefault="00CB0007" w:rsidP="00703905">
      <w:pPr>
        <w:spacing w:line="276" w:lineRule="auto"/>
        <w:rPr>
          <w:rFonts w:ascii="Cambria" w:eastAsiaTheme="minorEastAsia" w:hAnsi="Cambria"/>
          <w:b/>
          <w:bCs/>
          <w:lang w:eastAsia="ja-JP"/>
        </w:rPr>
      </w:pPr>
    </w:p>
    <w:p w14:paraId="47F6B6AE" w14:textId="77777777" w:rsidR="00625D73" w:rsidRDefault="00625D73" w:rsidP="00703905">
      <w:pPr>
        <w:spacing w:line="276" w:lineRule="auto"/>
        <w:rPr>
          <w:rFonts w:ascii="Cambria" w:eastAsiaTheme="minorEastAsia" w:hAnsi="Cambria"/>
          <w:b/>
          <w:bCs/>
          <w:lang w:eastAsia="ja-JP"/>
        </w:rPr>
      </w:pPr>
    </w:p>
    <w:p w14:paraId="5E7C2260" w14:textId="1B9EDA8D" w:rsidR="00A921CD" w:rsidRPr="00E52890" w:rsidRDefault="00B768B0" w:rsidP="00271E93">
      <w:pPr>
        <w:pStyle w:val="aa"/>
        <w:numPr>
          <w:ilvl w:val="0"/>
          <w:numId w:val="8"/>
        </w:numPr>
        <w:spacing w:line="276" w:lineRule="auto"/>
        <w:ind w:leftChars="0" w:left="0" w:firstLine="0"/>
        <w:jc w:val="both"/>
        <w:rPr>
          <w:rFonts w:ascii="Cambria" w:eastAsiaTheme="minorEastAsia" w:hAnsi="Cambria"/>
          <w:b/>
          <w:bCs/>
          <w:lang w:eastAsia="ja-JP"/>
        </w:rPr>
      </w:pPr>
      <w:r w:rsidRPr="00E52890">
        <w:rPr>
          <w:rFonts w:ascii="Cambria" w:eastAsiaTheme="minorEastAsia" w:hAnsi="Cambria"/>
          <w:b/>
          <w:bCs/>
          <w:lang w:eastAsia="ja-JP"/>
        </w:rPr>
        <w:t>沖縄科学技術大学院大学の建学理念</w:t>
      </w:r>
    </w:p>
    <w:p w14:paraId="18E54F15" w14:textId="749E9C3B" w:rsidR="00B768B0" w:rsidRPr="00E52890" w:rsidRDefault="00B768B0" w:rsidP="00271E93">
      <w:pPr>
        <w:spacing w:line="276" w:lineRule="auto"/>
        <w:jc w:val="both"/>
        <w:rPr>
          <w:rFonts w:ascii="Cambria" w:eastAsiaTheme="minorEastAsia" w:hAnsi="Cambria"/>
          <w:bCs/>
          <w:lang w:eastAsia="ja-JP"/>
        </w:rPr>
      </w:pPr>
      <w:r w:rsidRPr="00E52890">
        <w:rPr>
          <w:rFonts w:ascii="Cambria" w:eastAsiaTheme="minorEastAsia" w:hAnsi="Cambria"/>
          <w:bCs/>
          <w:lang w:eastAsia="ja-JP"/>
        </w:rPr>
        <w:t>科学技術の分野における国際的な大学院大学の設置を準備するため、</w:t>
      </w:r>
      <w:r w:rsidR="00271E93">
        <w:rPr>
          <w:rFonts w:ascii="Cambria" w:eastAsiaTheme="minorEastAsia" w:hAnsi="Cambria"/>
          <w:bCs/>
          <w:lang w:eastAsia="ja-JP"/>
        </w:rPr>
        <w:t>2005</w:t>
      </w:r>
      <w:r w:rsidRPr="00E52890">
        <w:rPr>
          <w:rFonts w:ascii="Cambria" w:eastAsiaTheme="minorEastAsia" w:hAnsi="Cambria"/>
          <w:bCs/>
          <w:lang w:eastAsia="ja-JP"/>
        </w:rPr>
        <w:t>年</w:t>
      </w:r>
      <w:r w:rsidR="00271E93" w:rsidRPr="00E52890">
        <w:rPr>
          <w:rFonts w:ascii="Cambria" w:eastAsiaTheme="minorEastAsia" w:hAnsi="Cambria"/>
          <w:bCs/>
          <w:lang w:eastAsia="ja-JP"/>
        </w:rPr>
        <w:t>9</w:t>
      </w:r>
      <w:r w:rsidRPr="00E52890">
        <w:rPr>
          <w:rFonts w:ascii="Cambria" w:eastAsiaTheme="minorEastAsia" w:hAnsi="Cambria"/>
          <w:bCs/>
          <w:lang w:eastAsia="ja-JP"/>
        </w:rPr>
        <w:t>月</w:t>
      </w:r>
      <w:r w:rsidR="00271E93" w:rsidRPr="00E52890">
        <w:rPr>
          <w:rFonts w:ascii="Cambria" w:eastAsiaTheme="minorEastAsia" w:hAnsi="Cambria"/>
          <w:bCs/>
          <w:lang w:eastAsia="ja-JP"/>
        </w:rPr>
        <w:t>1</w:t>
      </w:r>
      <w:r w:rsidRPr="00E52890">
        <w:rPr>
          <w:rFonts w:ascii="Cambria" w:eastAsiaTheme="minorEastAsia" w:hAnsi="Cambria"/>
          <w:bCs/>
          <w:lang w:eastAsia="ja-JP"/>
        </w:rPr>
        <w:t>日、独立行政法人沖縄科学技術研究基盤整備機構法（平成</w:t>
      </w:r>
      <w:r w:rsidR="00271E93">
        <w:rPr>
          <w:rFonts w:ascii="Cambria" w:eastAsiaTheme="minorEastAsia" w:hAnsi="Cambria"/>
          <w:bCs/>
          <w:lang w:eastAsia="ja-JP"/>
        </w:rPr>
        <w:t>17</w:t>
      </w:r>
      <w:r w:rsidRPr="00E52890">
        <w:rPr>
          <w:rFonts w:ascii="Cambria" w:eastAsiaTheme="minorEastAsia" w:hAnsi="Cambria"/>
          <w:bCs/>
          <w:lang w:eastAsia="ja-JP"/>
        </w:rPr>
        <w:t>年法律第</w:t>
      </w:r>
      <w:r w:rsidR="00271E93">
        <w:rPr>
          <w:rFonts w:ascii="Cambria" w:eastAsiaTheme="minorEastAsia" w:hAnsi="Cambria"/>
          <w:bCs/>
          <w:lang w:eastAsia="ja-JP"/>
        </w:rPr>
        <w:t>26</w:t>
      </w:r>
      <w:r w:rsidRPr="00E52890">
        <w:rPr>
          <w:rFonts w:ascii="Cambria" w:eastAsiaTheme="minorEastAsia" w:hAnsi="Cambria"/>
          <w:bCs/>
          <w:lang w:eastAsia="ja-JP"/>
        </w:rPr>
        <w:t>号）に基づき、独立行政法人として、沖縄科学技術研究基盤整備機構が設立されました。そして、この整備機構の設立と運営の成功を踏まえ、</w:t>
      </w:r>
      <w:hyperlink r:id="rId11" w:history="1">
        <w:r w:rsidRPr="00E52890">
          <w:rPr>
            <w:rStyle w:val="af2"/>
            <w:rFonts w:ascii="Cambria" w:eastAsiaTheme="minorEastAsia" w:hAnsi="Cambria"/>
            <w:bCs/>
            <w:lang w:eastAsia="ja-JP"/>
          </w:rPr>
          <w:t>沖縄科学技術大学院大学学園法（学園法。平成</w:t>
        </w:r>
        <w:r w:rsidR="00271E93">
          <w:rPr>
            <w:rStyle w:val="af2"/>
            <w:rFonts w:ascii="Cambria" w:eastAsiaTheme="minorEastAsia" w:hAnsi="Cambria"/>
            <w:bCs/>
            <w:lang w:eastAsia="ja-JP"/>
          </w:rPr>
          <w:t>21</w:t>
        </w:r>
        <w:r w:rsidRPr="00E52890">
          <w:rPr>
            <w:rStyle w:val="af2"/>
            <w:rFonts w:ascii="Cambria" w:eastAsiaTheme="minorEastAsia" w:hAnsi="Cambria"/>
            <w:bCs/>
            <w:lang w:eastAsia="ja-JP"/>
          </w:rPr>
          <w:t>年法律第</w:t>
        </w:r>
        <w:r w:rsidR="00271E93">
          <w:rPr>
            <w:rStyle w:val="af2"/>
            <w:rFonts w:ascii="Cambria" w:eastAsiaTheme="minorEastAsia" w:hAnsi="Cambria"/>
            <w:bCs/>
            <w:lang w:eastAsia="ja-JP"/>
          </w:rPr>
          <w:t>76</w:t>
        </w:r>
        <w:r w:rsidRPr="00E52890">
          <w:rPr>
            <w:rStyle w:val="af2"/>
            <w:rFonts w:ascii="Cambria" w:eastAsiaTheme="minorEastAsia" w:hAnsi="Cambria"/>
            <w:bCs/>
            <w:lang w:eastAsia="ja-JP"/>
          </w:rPr>
          <w:t>号）</w:t>
        </w:r>
      </w:hyperlink>
      <w:r w:rsidRPr="00E52890">
        <w:rPr>
          <w:rFonts w:ascii="Cambria" w:eastAsiaTheme="minorEastAsia" w:hAnsi="Cambria"/>
          <w:bCs/>
          <w:lang w:eastAsia="ja-JP"/>
        </w:rPr>
        <w:t>が成立し、公布・施行されました。この法律によって、本学を大学として設置するための制度的基盤が与えられるとともに、研究機関から大学に移行するための枠組みが作られました。</w:t>
      </w:r>
    </w:p>
    <w:p w14:paraId="014AF5BF" w14:textId="77777777" w:rsidR="00B768B0" w:rsidRPr="00E52890" w:rsidRDefault="00B768B0" w:rsidP="00E52890">
      <w:pPr>
        <w:spacing w:line="276" w:lineRule="auto"/>
        <w:rPr>
          <w:rFonts w:ascii="Cambria" w:eastAsiaTheme="minorEastAsia" w:hAnsi="Cambria"/>
          <w:bCs/>
          <w:lang w:eastAsia="ja-JP"/>
        </w:rPr>
      </w:pPr>
    </w:p>
    <w:p w14:paraId="33C25A02" w14:textId="2FCAC003" w:rsidR="00B768B0" w:rsidRPr="00E52890" w:rsidRDefault="00B768B0" w:rsidP="00271E93">
      <w:pPr>
        <w:spacing w:afterLines="20" w:after="48" w:line="276" w:lineRule="auto"/>
        <w:jc w:val="both"/>
        <w:rPr>
          <w:rFonts w:ascii="Cambria" w:eastAsiaTheme="minorEastAsia" w:hAnsi="Cambria"/>
          <w:bCs/>
          <w:lang w:eastAsia="ja-JP"/>
        </w:rPr>
      </w:pPr>
      <w:r w:rsidRPr="00E52890">
        <w:rPr>
          <w:rFonts w:ascii="Cambria" w:eastAsiaTheme="minorEastAsia" w:hAnsi="Cambria"/>
          <w:bCs/>
          <w:lang w:eastAsia="ja-JP"/>
        </w:rPr>
        <w:t>学校法人沖縄科学技術大学院大学学園（学園）が掲げる目的は明確です。それは、国際的に卓越した科学技術に関する教育及び研究を行うとともに、そのような教育研究によって、次のことを実現するということです。</w:t>
      </w:r>
    </w:p>
    <w:p w14:paraId="7C38392A" w14:textId="77777777" w:rsidR="00703905" w:rsidRDefault="00B768B0" w:rsidP="00271E93">
      <w:pPr>
        <w:pStyle w:val="aa"/>
        <w:numPr>
          <w:ilvl w:val="0"/>
          <w:numId w:val="6"/>
        </w:numPr>
        <w:spacing w:line="276" w:lineRule="auto"/>
        <w:ind w:leftChars="100" w:left="600"/>
        <w:jc w:val="both"/>
        <w:rPr>
          <w:rFonts w:ascii="Cambria" w:eastAsiaTheme="minorEastAsia" w:hAnsi="Cambria"/>
          <w:bCs/>
          <w:lang w:eastAsia="ja-JP"/>
        </w:rPr>
      </w:pPr>
      <w:r w:rsidRPr="00E52890">
        <w:rPr>
          <w:rFonts w:ascii="Cambria" w:eastAsiaTheme="minorEastAsia" w:hAnsi="Cambria"/>
          <w:bCs/>
          <w:lang w:eastAsia="ja-JP"/>
        </w:rPr>
        <w:t>沖縄の自立的発展に貢献すること</w:t>
      </w:r>
    </w:p>
    <w:p w14:paraId="6D619A53" w14:textId="24D0E043" w:rsidR="00B768B0" w:rsidRPr="00703905" w:rsidRDefault="00B768B0" w:rsidP="00271E93">
      <w:pPr>
        <w:pStyle w:val="aa"/>
        <w:numPr>
          <w:ilvl w:val="0"/>
          <w:numId w:val="6"/>
        </w:numPr>
        <w:spacing w:line="276" w:lineRule="auto"/>
        <w:ind w:leftChars="100" w:left="600"/>
        <w:jc w:val="both"/>
        <w:rPr>
          <w:rFonts w:ascii="Cambria" w:eastAsiaTheme="minorEastAsia" w:hAnsi="Cambria"/>
          <w:bCs/>
          <w:lang w:eastAsia="ja-JP"/>
        </w:rPr>
      </w:pPr>
      <w:r w:rsidRPr="00703905">
        <w:rPr>
          <w:rFonts w:ascii="Cambria" w:eastAsiaTheme="minorEastAsia" w:hAnsi="Cambria"/>
          <w:bCs/>
          <w:lang w:eastAsia="ja-JP"/>
        </w:rPr>
        <w:t>日本と世界の科学技術の発展に貢献すること</w:t>
      </w:r>
    </w:p>
    <w:p w14:paraId="5DC7FD6F" w14:textId="77777777" w:rsidR="00B768B0" w:rsidRPr="00E52890" w:rsidRDefault="00B768B0" w:rsidP="00E52890">
      <w:pPr>
        <w:spacing w:line="276" w:lineRule="auto"/>
        <w:rPr>
          <w:rFonts w:ascii="Cambria" w:eastAsiaTheme="minorEastAsia" w:hAnsi="Cambria"/>
          <w:b/>
          <w:bCs/>
          <w:lang w:eastAsia="ja-JP"/>
        </w:rPr>
      </w:pPr>
    </w:p>
    <w:p w14:paraId="0DDC4AF3" w14:textId="54B1C5A6" w:rsidR="00B768B0" w:rsidRPr="00E52890" w:rsidRDefault="00B768B0"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bCs/>
          <w:lang w:eastAsia="ja-JP"/>
        </w:rPr>
        <w:t>沖縄科学技術大学院大学の目的</w:t>
      </w:r>
    </w:p>
    <w:p w14:paraId="6C192EDD" w14:textId="59856B91" w:rsidR="00703905" w:rsidRDefault="00B768B0" w:rsidP="00271E93">
      <w:pPr>
        <w:spacing w:afterLines="50" w:after="120"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本学の建学に至るまでの諸計画等によって、大学院大学の運営指針となる</w:t>
      </w:r>
      <w:r w:rsidR="00271E93" w:rsidRPr="00E52890">
        <w:rPr>
          <w:rFonts w:ascii="Cambria" w:eastAsiaTheme="minorEastAsia" w:hAnsi="Cambria"/>
          <w:lang w:eastAsia="ja-JP"/>
        </w:rPr>
        <w:t>5</w:t>
      </w:r>
      <w:r w:rsidRPr="00E52890">
        <w:rPr>
          <w:rFonts w:ascii="Cambria" w:eastAsiaTheme="minorEastAsia" w:hAnsi="Cambria"/>
          <w:lang w:eastAsia="ja-JP"/>
        </w:rPr>
        <w:t>つの基本理念が示されています。</w:t>
      </w:r>
    </w:p>
    <w:p w14:paraId="4B9984EB" w14:textId="77777777"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b/>
          <w:bCs/>
          <w:lang w:eastAsia="ja-JP"/>
        </w:rPr>
        <w:t>世界最高水準</w:t>
      </w:r>
      <w:r w:rsidRPr="00E52890">
        <w:rPr>
          <w:rFonts w:ascii="Cambria" w:eastAsiaTheme="minorEastAsia" w:hAnsi="Cambria"/>
          <w:lang w:eastAsia="ja-JP"/>
        </w:rPr>
        <w:t xml:space="preserve"> – </w:t>
      </w:r>
      <w:r w:rsidRPr="00E52890">
        <w:rPr>
          <w:rFonts w:ascii="Cambria" w:eastAsiaTheme="minorEastAsia" w:hAnsi="Cambria"/>
          <w:lang w:eastAsia="ja-JP"/>
        </w:rPr>
        <w:t>本学は、世界をリードする教育研究の拠点となります。その実現のため、創造性や独自性に富んだ研究が奨励され、多様性が尊ばれる文化を根付かせます。</w:t>
      </w:r>
    </w:p>
    <w:p w14:paraId="497E4A66" w14:textId="77777777"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b/>
          <w:bCs/>
          <w:lang w:eastAsia="ja-JP"/>
        </w:rPr>
        <w:t>国際性</w:t>
      </w:r>
      <w:r w:rsidRPr="00E52890">
        <w:rPr>
          <w:rFonts w:ascii="Cambria" w:eastAsiaTheme="minorEastAsia" w:hAnsi="Cambria"/>
          <w:lang w:eastAsia="ja-JP"/>
        </w:rPr>
        <w:t xml:space="preserve"> – </w:t>
      </w:r>
      <w:r w:rsidRPr="00E52890">
        <w:rPr>
          <w:rFonts w:ascii="Cambria" w:eastAsiaTheme="minorEastAsia" w:hAnsi="Cambria"/>
          <w:lang w:eastAsia="ja-JP"/>
        </w:rPr>
        <w:t>教員と学生の半数以上は外国人となることを目指します。大学の公用語は、科学技術分野の共通言語である英語とします。</w:t>
      </w:r>
    </w:p>
    <w:p w14:paraId="4C344143" w14:textId="77777777"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b/>
          <w:lang w:eastAsia="ja-JP"/>
        </w:rPr>
        <w:t>柔軟性</w:t>
      </w:r>
      <w:r w:rsidRPr="00E52890">
        <w:rPr>
          <w:rFonts w:ascii="Cambria" w:eastAsiaTheme="minorEastAsia" w:hAnsi="Cambria"/>
          <w:lang w:eastAsia="ja-JP"/>
        </w:rPr>
        <w:t xml:space="preserve"> – </w:t>
      </w:r>
      <w:r w:rsidRPr="00E52890">
        <w:rPr>
          <w:rFonts w:ascii="Cambria" w:eastAsiaTheme="minorEastAsia" w:hAnsi="Cambria"/>
          <w:lang w:eastAsia="ja-JP"/>
        </w:rPr>
        <w:t>教育研究と運営の両面において、イノベーションやクリエイティブな思考、そして、柔軟に適応することを奨励します。また、新しいイニシアティブを取り込みます。学際的な教育研究体制を構築し、学生には、一人ひとりの特性を尊重して対応します。</w:t>
      </w:r>
    </w:p>
    <w:p w14:paraId="32073CD4" w14:textId="77777777"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b/>
          <w:lang w:eastAsia="ja-JP"/>
        </w:rPr>
        <w:t>世界的連携</w:t>
      </w:r>
      <w:r w:rsidRPr="00E52890">
        <w:rPr>
          <w:rFonts w:ascii="Cambria" w:eastAsiaTheme="minorEastAsia" w:hAnsi="Cambria"/>
          <w:lang w:eastAsia="ja-JP"/>
        </w:rPr>
        <w:t xml:space="preserve"> – </w:t>
      </w:r>
      <w:r w:rsidRPr="00E52890">
        <w:rPr>
          <w:rFonts w:ascii="Cambria" w:eastAsiaTheme="minorEastAsia" w:hAnsi="Cambria"/>
          <w:lang w:eastAsia="ja-JP"/>
        </w:rPr>
        <w:t>国際的な会議、大会、ワークショップ、その他の様々な交流活動に参加・出席し、また、それらを自ら主催することによって、教育及び研究の幅を広げるとともに、本学の認知度を向上させます。</w:t>
      </w:r>
    </w:p>
    <w:p w14:paraId="7296533F" w14:textId="3E85E74D" w:rsidR="00B768B0" w:rsidRPr="00E52890"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b/>
          <w:lang w:eastAsia="ja-JP"/>
        </w:rPr>
        <w:lastRenderedPageBreak/>
        <w:t>産学連携</w:t>
      </w:r>
      <w:r w:rsidRPr="00625D73">
        <w:rPr>
          <w:rFonts w:ascii="Cambria" w:eastAsiaTheme="minorEastAsia" w:hAnsi="Cambria"/>
          <w:bCs/>
          <w:lang w:eastAsia="ja-JP"/>
        </w:rPr>
        <w:t xml:space="preserve"> </w:t>
      </w:r>
      <w:r w:rsidRPr="00E52890">
        <w:rPr>
          <w:rFonts w:ascii="Cambria" w:eastAsiaTheme="minorEastAsia" w:hAnsi="Cambria"/>
          <w:lang w:eastAsia="ja-JP"/>
        </w:rPr>
        <w:t xml:space="preserve">– </w:t>
      </w:r>
      <w:r w:rsidRPr="00E52890">
        <w:rPr>
          <w:rFonts w:ascii="Cambria" w:eastAsiaTheme="minorEastAsia" w:hAnsi="Cambria"/>
          <w:lang w:eastAsia="ja-JP"/>
        </w:rPr>
        <w:t>本学が科学技術の分野で行う研究活動からは、産業界において更に発展し、応用することが可能な成果が生み出されるでしょう。本学は、そうした成果が、沖縄の自立的発展を促し、日本の競争力の向上につながるとともに、広く社会全体に利益をもたらすことを認識します。</w:t>
      </w:r>
    </w:p>
    <w:p w14:paraId="40EBE082" w14:textId="77777777" w:rsidR="00B768B0" w:rsidRPr="00E52890" w:rsidRDefault="00B768B0" w:rsidP="00703905">
      <w:pPr>
        <w:spacing w:line="276" w:lineRule="auto"/>
        <w:rPr>
          <w:rFonts w:ascii="Cambria" w:eastAsiaTheme="minorEastAsia" w:hAnsi="Cambria"/>
          <w:b/>
          <w:bCs/>
          <w:lang w:eastAsia="ja-JP"/>
        </w:rPr>
      </w:pPr>
    </w:p>
    <w:p w14:paraId="42F84EE4" w14:textId="065A0DB3" w:rsidR="00B768B0" w:rsidRPr="00E52890" w:rsidRDefault="00B768B0"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bCs/>
          <w:lang w:eastAsia="ja-JP"/>
        </w:rPr>
        <w:t>学園及び大学院大学のマネジメント体制</w:t>
      </w:r>
    </w:p>
    <w:p w14:paraId="0D81F206" w14:textId="2EDB753D"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学園と大学院大学は、学園法の規定に従いながら、以下のとおり、一体的なマネジメント体制を構築します。</w:t>
      </w:r>
    </w:p>
    <w:p w14:paraId="1A104B6A" w14:textId="342D5E55"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まず、学園の管理運営に関する最終決定権と最終的な責任は、理事会にあります。理事会は、学園の理事長を選任し、理事長は大学院大学の学長も兼務します。理事会は、日々の大学の運営を学長に委任します。さらに、理事会は、学園の副理事長を兼ねる大学院大学の</w:t>
      </w:r>
      <w:r w:rsidR="008C5ABB" w:rsidRPr="00E52890">
        <w:rPr>
          <w:rFonts w:ascii="Cambria" w:eastAsiaTheme="minorEastAsia" w:hAnsi="Cambria"/>
          <w:lang w:eastAsia="ja-JP"/>
        </w:rPr>
        <w:t>シニアレベル・エグゼクティブ</w:t>
      </w:r>
      <w:r w:rsidRPr="00E52890">
        <w:rPr>
          <w:rFonts w:ascii="Cambria" w:eastAsiaTheme="minorEastAsia" w:hAnsi="Cambria"/>
          <w:color w:val="000000" w:themeColor="text1"/>
          <w:lang w:eastAsia="ja-JP"/>
        </w:rPr>
        <w:t>（上級</w:t>
      </w:r>
      <w:r w:rsidR="008C5ABB" w:rsidRPr="00E52890">
        <w:rPr>
          <w:rFonts w:ascii="Cambria" w:eastAsiaTheme="minorEastAsia" w:hAnsi="Cambria"/>
          <w:color w:val="000000" w:themeColor="text1"/>
          <w:lang w:eastAsia="ja-JP"/>
        </w:rPr>
        <w:t>幹部職</w:t>
      </w:r>
      <w:r w:rsidRPr="00E52890">
        <w:rPr>
          <w:rFonts w:ascii="Cambria" w:eastAsiaTheme="minorEastAsia" w:hAnsi="Cambria"/>
          <w:color w:val="000000" w:themeColor="text1"/>
          <w:lang w:eastAsia="ja-JP"/>
        </w:rPr>
        <w:t>）を任命します。</w:t>
      </w:r>
    </w:p>
    <w:p w14:paraId="4EC564FF" w14:textId="29F43E8C" w:rsidR="00B768B0" w:rsidRPr="00E52890"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学長は、理事会と協議しつつ、大学院大学のマネジメント体制を構築します。それは、卓越した国際的な大学院大学を運営するためにふさわしい効率的かつ効果的なマネジメント体制であり、かつ、管理運営と財務運営の透明性が確保され、それらについて説明責任を果たすことができるものでなければなりません。</w:t>
      </w:r>
    </w:p>
    <w:p w14:paraId="47CC4892" w14:textId="77777777" w:rsidR="00B768B0" w:rsidRPr="00E52890" w:rsidRDefault="00B768B0" w:rsidP="00E52890">
      <w:pPr>
        <w:spacing w:line="276" w:lineRule="auto"/>
        <w:rPr>
          <w:rFonts w:ascii="Cambria" w:eastAsiaTheme="minorEastAsia" w:hAnsi="Cambria"/>
          <w:b/>
          <w:bCs/>
          <w:lang w:eastAsia="ja-JP"/>
        </w:rPr>
      </w:pPr>
    </w:p>
    <w:p w14:paraId="34B0199A" w14:textId="77777777" w:rsidR="00B768B0" w:rsidRPr="00E52890" w:rsidRDefault="00B768B0" w:rsidP="00271E93">
      <w:pPr>
        <w:pStyle w:val="aa"/>
        <w:numPr>
          <w:ilvl w:val="0"/>
          <w:numId w:val="8"/>
        </w:numPr>
        <w:spacing w:line="276" w:lineRule="auto"/>
        <w:ind w:leftChars="0"/>
        <w:jc w:val="both"/>
        <w:rPr>
          <w:rFonts w:ascii="Cambria" w:eastAsiaTheme="minorEastAsia" w:hAnsi="Cambria"/>
          <w:b/>
          <w:bCs/>
          <w:lang w:eastAsia="ja-JP"/>
        </w:rPr>
      </w:pPr>
      <w:r w:rsidRPr="00E52890">
        <w:rPr>
          <w:rFonts w:ascii="Cambria" w:eastAsiaTheme="minorEastAsia" w:hAnsi="Cambria"/>
          <w:b/>
          <w:bCs/>
          <w:lang w:eastAsia="ja-JP"/>
        </w:rPr>
        <w:t>ミッション・ステートメント</w:t>
      </w:r>
    </w:p>
    <w:p w14:paraId="503377D3" w14:textId="0DC1BFC4" w:rsidR="00B768B0" w:rsidRPr="00E52890" w:rsidRDefault="00B768B0" w:rsidP="00271E93">
      <w:pPr>
        <w:spacing w:line="276" w:lineRule="auto"/>
        <w:jc w:val="both"/>
        <w:rPr>
          <w:rFonts w:ascii="Cambria" w:eastAsiaTheme="minorEastAsia" w:hAnsi="Cambria"/>
          <w:b/>
          <w:bCs/>
          <w:lang w:eastAsia="ja-JP"/>
        </w:rPr>
      </w:pPr>
      <w:r w:rsidRPr="00E52890">
        <w:rPr>
          <w:rFonts w:ascii="Cambria" w:eastAsiaTheme="minorEastAsia" w:hAnsi="Cambria"/>
          <w:lang w:eastAsia="ja-JP"/>
        </w:rPr>
        <w:t>沖縄科学技術大学院大学は、国際的に卓越した科学技術に関する教育研究を行います。そして、そのような教育研究を通じて、沖縄の自立的発展に貢献するとともに、日本さらに世界の科学技術の発展を促進し、持続させます。</w:t>
      </w:r>
    </w:p>
    <w:p w14:paraId="543CB0BB" w14:textId="77777777" w:rsidR="00B768B0" w:rsidRPr="00E52890" w:rsidRDefault="00B768B0" w:rsidP="00E52890">
      <w:pPr>
        <w:spacing w:line="276" w:lineRule="auto"/>
        <w:rPr>
          <w:rFonts w:ascii="Cambria" w:eastAsiaTheme="minorEastAsia" w:hAnsi="Cambria"/>
          <w:b/>
          <w:bCs/>
          <w:lang w:eastAsia="ja-JP"/>
        </w:rPr>
      </w:pPr>
    </w:p>
    <w:p w14:paraId="5DA1C809" w14:textId="77777777" w:rsidR="00B768B0" w:rsidRPr="00E52890" w:rsidRDefault="00B768B0" w:rsidP="00271E93">
      <w:pPr>
        <w:pStyle w:val="aa"/>
        <w:numPr>
          <w:ilvl w:val="0"/>
          <w:numId w:val="8"/>
        </w:numPr>
        <w:spacing w:line="276" w:lineRule="auto"/>
        <w:ind w:leftChars="0"/>
        <w:jc w:val="both"/>
        <w:rPr>
          <w:rFonts w:ascii="Cambria" w:eastAsiaTheme="minorEastAsia" w:hAnsi="Cambria"/>
          <w:b/>
          <w:bCs/>
          <w:lang w:eastAsia="ja-JP"/>
        </w:rPr>
      </w:pPr>
      <w:r w:rsidRPr="00E52890">
        <w:rPr>
          <w:rFonts w:ascii="Cambria" w:eastAsiaTheme="minorEastAsia" w:hAnsi="Cambria"/>
          <w:b/>
          <w:bCs/>
          <w:lang w:eastAsia="ja-JP"/>
        </w:rPr>
        <w:t>基本的価値観（コア・バリュー）</w:t>
      </w:r>
    </w:p>
    <w:p w14:paraId="37E6CDEE" w14:textId="2A24B4AD" w:rsidR="00B768B0" w:rsidRPr="00E52890" w:rsidRDefault="00B768B0" w:rsidP="00271E93">
      <w:pPr>
        <w:spacing w:line="276" w:lineRule="auto"/>
        <w:jc w:val="both"/>
        <w:rPr>
          <w:rFonts w:ascii="Cambria" w:eastAsiaTheme="minorEastAsia" w:hAnsi="Cambria"/>
          <w:lang w:eastAsia="ja-JP"/>
        </w:rPr>
      </w:pPr>
      <w:r w:rsidRPr="00E52890">
        <w:rPr>
          <w:rFonts w:ascii="Cambria" w:eastAsiaTheme="minorEastAsia" w:hAnsi="Cambria"/>
          <w:lang w:eastAsia="ja-JP"/>
        </w:rPr>
        <w:t>高潔さ、誠実さ、公平性、他人への思いやり、そして本学のミッションへの献身は、本学に勤める教職員や本学の関係者の活動や振る舞いの基礎となる基本的価値観（コア・バリュー）です。本学では、多様性が尊ばれ、</w:t>
      </w:r>
      <w:r w:rsidR="00532CA8" w:rsidRPr="00E52890">
        <w:rPr>
          <w:rFonts w:ascii="Cambria" w:eastAsiaTheme="minorEastAsia" w:hAnsi="Cambria"/>
          <w:lang w:eastAsia="ja-JP"/>
        </w:rPr>
        <w:t>ジェンダー、性自認、性表現、年齢、性的指向、心身の障害、健康状態、人種、民族、先祖、文化、出身国、宗教、結婚歴</w:t>
      </w:r>
      <w:r w:rsidRPr="00E52890">
        <w:rPr>
          <w:rFonts w:ascii="Cambria" w:eastAsiaTheme="minorEastAsia" w:hAnsi="Cambria"/>
          <w:lang w:eastAsia="ja-JP"/>
        </w:rPr>
        <w:t>に関係なく、本学のコミュニティーに属する全ての人に対して、等しく機会が与えられます。</w:t>
      </w:r>
    </w:p>
    <w:p w14:paraId="67C7A6D5" w14:textId="77777777" w:rsidR="00B768B0" w:rsidRPr="00E52890" w:rsidRDefault="00B768B0" w:rsidP="00E52890">
      <w:pPr>
        <w:spacing w:line="276" w:lineRule="auto"/>
        <w:rPr>
          <w:rFonts w:ascii="Cambria" w:eastAsiaTheme="minorEastAsia" w:hAnsi="Cambria"/>
          <w:lang w:eastAsia="ja-JP"/>
        </w:rPr>
      </w:pPr>
    </w:p>
    <w:p w14:paraId="71583888" w14:textId="41A51D51" w:rsidR="00B768B0" w:rsidRPr="00E52890" w:rsidRDefault="00B768B0" w:rsidP="00271E93">
      <w:pPr>
        <w:spacing w:line="276" w:lineRule="auto"/>
        <w:jc w:val="both"/>
        <w:rPr>
          <w:rFonts w:ascii="Cambria" w:eastAsiaTheme="minorEastAsia" w:hAnsi="Cambria"/>
          <w:lang w:eastAsia="ja-JP"/>
        </w:rPr>
      </w:pPr>
      <w:r w:rsidRPr="00E52890">
        <w:rPr>
          <w:rFonts w:ascii="Cambria" w:eastAsiaTheme="minorEastAsia" w:hAnsi="Cambria"/>
          <w:lang w:eastAsia="ja-JP"/>
        </w:rPr>
        <w:t>さらに、本学は、以下の基本方針によって示される理念に基づき運営されます。</w:t>
      </w:r>
    </w:p>
    <w:p w14:paraId="7662909A" w14:textId="77777777" w:rsidR="00B768B0" w:rsidRPr="00E52890" w:rsidRDefault="00B768B0" w:rsidP="00E52890">
      <w:pPr>
        <w:spacing w:line="276" w:lineRule="auto"/>
        <w:rPr>
          <w:rFonts w:ascii="Cambria" w:eastAsiaTheme="minorEastAsia" w:hAnsi="Cambria"/>
          <w:b/>
          <w:bCs/>
          <w:lang w:eastAsia="ja-JP"/>
        </w:rPr>
      </w:pPr>
    </w:p>
    <w:p w14:paraId="3E525E87" w14:textId="2115EEC5" w:rsidR="00B768B0" w:rsidRPr="00E52890" w:rsidRDefault="00B768B0"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bCs/>
          <w:lang w:eastAsia="ja-JP"/>
        </w:rPr>
        <w:t>オープンな研究環境</w:t>
      </w:r>
    </w:p>
    <w:p w14:paraId="2413EFCF" w14:textId="77777777"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本学の中心的な機能である指導、修得、研究、発表は、調査・探求、思考、表現、学問のための諸活動、平和的な集会についての自由が全面的なサポートを受け、完全に保護される環境の下ではじめて可能となるものです。そのため、学内において、できるだけ幅広い考え方が表現されるよう奨励することが本学の基本方針です。</w:t>
      </w:r>
    </w:p>
    <w:p w14:paraId="568E79B2" w14:textId="77777777" w:rsidR="00703905" w:rsidRDefault="00703905" w:rsidP="00703905">
      <w:pPr>
        <w:spacing w:line="276" w:lineRule="auto"/>
        <w:ind w:leftChars="100" w:left="240"/>
        <w:rPr>
          <w:rFonts w:ascii="Cambria" w:eastAsiaTheme="minorEastAsia" w:hAnsi="Cambria"/>
          <w:lang w:eastAsia="ja-JP"/>
        </w:rPr>
      </w:pPr>
    </w:p>
    <w:p w14:paraId="64A93A4C" w14:textId="5E8B00E2" w:rsidR="00703905" w:rsidRDefault="00B768B0"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lastRenderedPageBreak/>
        <w:t>オープンで自由な意見の交換を支援するため、本学は方針として、多様性に富む集団が多くの優れた資質を持つ人々によって形成され、そのような多様性の下で研究事業が営まれることを推奨します。</w:t>
      </w:r>
      <w:hyperlink r:id="rId12" w:anchor="2.4" w:history="1">
        <w:r w:rsidRPr="00E52890">
          <w:rPr>
            <w:rStyle w:val="af2"/>
            <w:rFonts w:ascii="Cambria" w:eastAsiaTheme="minorEastAsia" w:hAnsi="Cambria"/>
            <w:lang w:eastAsia="ja-JP"/>
          </w:rPr>
          <w:t>学長</w:t>
        </w:r>
      </w:hyperlink>
      <w:r w:rsidRPr="00E52890">
        <w:rPr>
          <w:rFonts w:ascii="Cambria" w:eastAsiaTheme="minorEastAsia" w:hAnsi="Cambria"/>
          <w:lang w:eastAsia="ja-JP"/>
        </w:rPr>
        <w:t>が特例として認めた例外的な状況を除き、本学の研究への参加は、それに必要な資質さえ有していれば、市民権や国籍、民族性によって制限を受けることはありません。同様に、本学の研究に参加する者は、市民権や国籍、民族性によって、研究の核心的な部分へのアクセスが拒否されることもありません。</w:t>
      </w:r>
    </w:p>
    <w:p w14:paraId="4D1D6441" w14:textId="77777777" w:rsidR="00703905" w:rsidRDefault="00703905" w:rsidP="00703905">
      <w:pPr>
        <w:spacing w:line="276" w:lineRule="auto"/>
        <w:ind w:leftChars="100" w:left="240"/>
        <w:rPr>
          <w:rFonts w:ascii="Cambria" w:eastAsiaTheme="minorEastAsia" w:hAnsi="Cambria"/>
          <w:lang w:eastAsia="ja-JP"/>
        </w:rPr>
      </w:pPr>
    </w:p>
    <w:p w14:paraId="6B6B187B" w14:textId="4B2E5FC8" w:rsidR="00145C08" w:rsidRPr="00E52890" w:rsidRDefault="00145C08" w:rsidP="00271E93">
      <w:pPr>
        <w:spacing w:line="276" w:lineRule="auto"/>
        <w:ind w:leftChars="100" w:left="240"/>
        <w:jc w:val="both"/>
        <w:rPr>
          <w:rFonts w:ascii="Cambria" w:eastAsiaTheme="minorEastAsia" w:hAnsi="Cambria"/>
          <w:lang w:eastAsia="ja-JP"/>
        </w:rPr>
      </w:pPr>
      <w:r w:rsidRPr="00E52890">
        <w:rPr>
          <w:rFonts w:ascii="Cambria" w:eastAsiaTheme="minorEastAsia" w:hAnsi="Cambria"/>
          <w:lang w:eastAsia="ja-JP"/>
        </w:rPr>
        <w:t>さらに、本学の研究は、その成果を世界中の科学コミュニティーに普及することを意図するものです。このため、公表に制限が課されるのは、ピア・レビュー（査読）や特許性の審査などのために、契約や法令に基づき、発表や公開が一時的に制限される場合に限られます。</w:t>
      </w:r>
    </w:p>
    <w:p w14:paraId="30A2C2B0" w14:textId="77777777" w:rsidR="00145C08" w:rsidRPr="00E52890" w:rsidRDefault="00145C08" w:rsidP="00703905">
      <w:pPr>
        <w:spacing w:line="276" w:lineRule="auto"/>
        <w:rPr>
          <w:rFonts w:ascii="Cambria" w:eastAsiaTheme="minorEastAsia" w:hAnsi="Cambria"/>
          <w:b/>
          <w:bCs/>
          <w:lang w:eastAsia="ja-JP"/>
        </w:rPr>
      </w:pPr>
    </w:p>
    <w:p w14:paraId="6175B6E8" w14:textId="1BAB482E" w:rsidR="00B768B0" w:rsidRPr="00E52890" w:rsidRDefault="00145C08"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lang w:eastAsia="ja-JP"/>
        </w:rPr>
        <w:t>互いに尊重しあう職場の実現に向けた基本方針</w:t>
      </w:r>
    </w:p>
    <w:p w14:paraId="7385C902" w14:textId="2EE7FDC3" w:rsidR="005F7AF9" w:rsidRPr="00E52890" w:rsidRDefault="005F7AF9" w:rsidP="00271E93">
      <w:pPr>
        <w:spacing w:afterLines="50" w:after="120" w:line="276" w:lineRule="auto"/>
        <w:ind w:leftChars="100" w:left="240"/>
        <w:jc w:val="both"/>
        <w:rPr>
          <w:rFonts w:ascii="Cambria" w:eastAsiaTheme="minorEastAsia" w:hAnsi="Cambria"/>
          <w:b/>
          <w:bCs/>
          <w:lang w:eastAsia="ja-JP"/>
        </w:rPr>
      </w:pPr>
      <w:r w:rsidRPr="00E52890">
        <w:rPr>
          <w:rFonts w:ascii="Cambria" w:eastAsiaTheme="minorEastAsia" w:hAnsi="Cambria"/>
          <w:lang w:eastAsia="ja-JP"/>
        </w:rPr>
        <w:t>本学は、互いに尊重しあうコミュニケーションによって仕事上の関係が築かれ、教育、研究、そして生産性を高める活動が促進される職場環境の提供に努めることを約束します。その実現には、次の価値観が共有される職場であることが必要です。</w:t>
      </w:r>
    </w:p>
    <w:p w14:paraId="2D8A866F" w14:textId="77777777" w:rsid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E52890">
        <w:rPr>
          <w:rFonts w:ascii="Cambria" w:eastAsiaTheme="minorEastAsia" w:hAnsi="Cambria"/>
          <w:color w:val="000000"/>
          <w:lang w:eastAsia="ja-JP"/>
        </w:rPr>
        <w:t>本学に所属するすべての人は、例外なく、本学のミッションの</w:t>
      </w:r>
      <w:r w:rsidRPr="00703905">
        <w:rPr>
          <w:rFonts w:ascii="Cambria" w:eastAsiaTheme="minorEastAsia" w:hAnsi="Cambria"/>
          <w:color w:val="000000"/>
          <w:lang w:eastAsia="ja-JP"/>
        </w:rPr>
        <w:t>達成に大きな貢献をすることができる存在です。</w:t>
      </w:r>
    </w:p>
    <w:p w14:paraId="74E5DBD4" w14:textId="77777777" w:rsid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color w:val="000000"/>
          <w:lang w:eastAsia="ja-JP"/>
        </w:rPr>
        <w:t>本学のミッションは、すべての職種のすべての職員が、互いの価値を認め合い、互いに尊重しあう環境のなかで初めて達成することができます。職員間のコミュニケーションは、常に失礼のないようにしなければなりません。これは、大きな困難に直面した状況や緊急時においても同じです。</w:t>
      </w:r>
    </w:p>
    <w:p w14:paraId="5084CBEB" w14:textId="27E5A50A" w:rsid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color w:val="000000"/>
          <w:lang w:eastAsia="ja-JP"/>
        </w:rPr>
        <w:t>本学では職員の多様性が讃えられます。職員は、</w:t>
      </w:r>
      <w:r w:rsidR="00AA7815" w:rsidRPr="00703905">
        <w:rPr>
          <w:rFonts w:ascii="Cambria" w:eastAsiaTheme="minorEastAsia" w:hAnsi="Cambria"/>
          <w:color w:val="000000"/>
          <w:lang w:eastAsia="ja-JP"/>
        </w:rPr>
        <w:t>ジェンダー、性自認、性表現、年齢、性的指向、心身の障害、健康状態、人種、民族、先祖、文化、出身国、宗教、結婚歴の</w:t>
      </w:r>
      <w:r w:rsidRPr="00703905">
        <w:rPr>
          <w:rFonts w:ascii="Cambria" w:eastAsiaTheme="minorEastAsia" w:hAnsi="Cambria"/>
          <w:color w:val="000000"/>
          <w:lang w:eastAsia="ja-JP"/>
        </w:rPr>
        <w:t>違いに対しても常に寛容で、そうした違いを尊重しなければなりません。</w:t>
      </w:r>
      <w:hyperlink r:id="rId13" w:anchor="%E9%9A%9C%E3%81%8C%E3%81%84" w:history="1">
        <w:r w:rsidRPr="00703905">
          <w:rPr>
            <w:rStyle w:val="af2"/>
            <w:rFonts w:ascii="Cambria" w:eastAsiaTheme="minorEastAsia" w:hAnsi="Cambria"/>
            <w:lang w:eastAsia="ja-JP"/>
          </w:rPr>
          <w:t>心身に障害を持つ職員</w:t>
        </w:r>
      </w:hyperlink>
      <w:r w:rsidRPr="00703905">
        <w:rPr>
          <w:rFonts w:ascii="Cambria" w:eastAsiaTheme="minorEastAsia" w:hAnsi="Cambria"/>
          <w:color w:val="000000"/>
          <w:lang w:eastAsia="ja-JP"/>
        </w:rPr>
        <w:t>に対しては、特に配慮が必要です。</w:t>
      </w:r>
    </w:p>
    <w:p w14:paraId="5A0B162A" w14:textId="77777777" w:rsidR="00703905" w:rsidRP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lang w:eastAsia="ja-JP"/>
        </w:rPr>
        <w:t>管理職や指導的立場にある人など、権限を持つ職にある人は、皆が仕事で力を発揮できるよう指揮をとる責任を果たしながらも、これらの価値観を共有する上でのロール・モデルとして、率先して取り組まなければなりません。</w:t>
      </w:r>
    </w:p>
    <w:p w14:paraId="57F374BD" w14:textId="77777777" w:rsidR="00703905" w:rsidRP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lang w:eastAsia="ja-JP"/>
        </w:rPr>
        <w:t>これと同じように、職員は、それぞれの肩書きにかかわらず、困ったことがあれば、問題提起をし、ディスカッションを行うことが奨励されます。このような行為によって、本学の他の職員から批判的な対応や罰則的な扱いを受けることはなく、そうしたことを恐れる必要はありません。</w:t>
      </w:r>
    </w:p>
    <w:p w14:paraId="6F345851" w14:textId="77777777" w:rsidR="00703905" w:rsidRPr="00703905"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lang w:eastAsia="ja-JP"/>
        </w:rPr>
        <w:t>相互の理解を促進し、不必要な対立を生まないためには、英語を母国語とする人も、そうではない人も、互いに配慮しあうことが期待されます。そして、議論に参加したり、質問をしたりすることが難しくなるような「言葉の壁」を作らないことが大切です。</w:t>
      </w:r>
    </w:p>
    <w:p w14:paraId="2AEAC52C" w14:textId="0F70A345" w:rsidR="005F7AF9" w:rsidRPr="00285904" w:rsidRDefault="005F7AF9" w:rsidP="00703905">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color w:val="000000"/>
          <w:lang w:eastAsia="ja-JP"/>
        </w:rPr>
      </w:pPr>
      <w:r w:rsidRPr="00703905">
        <w:rPr>
          <w:rFonts w:ascii="Cambria" w:eastAsiaTheme="minorEastAsia" w:hAnsi="Cambria"/>
          <w:lang w:eastAsia="ja-JP"/>
        </w:rPr>
        <w:lastRenderedPageBreak/>
        <w:t>職員の声に対して、本学は職場環境の改善と生産性の向上を目指し、適切な対策をとります。</w:t>
      </w:r>
    </w:p>
    <w:p w14:paraId="053C3843" w14:textId="05C0EEDF" w:rsidR="00D8484E" w:rsidRDefault="00D8484E" w:rsidP="004744E6">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lang w:eastAsia="ja-JP"/>
        </w:rPr>
      </w:pPr>
      <w:r w:rsidRPr="00285904">
        <w:rPr>
          <w:rFonts w:ascii="Cambria" w:eastAsiaTheme="minorEastAsia" w:hAnsi="Cambria" w:hint="eastAsia"/>
          <w:lang w:eastAsia="ja-JP"/>
        </w:rPr>
        <w:t>学生と教員（または学生の学業監督に携わる者）、上司と部下、あるいは外部の業者や関係者との親密な関係は、ハラスメントや利益相反を引き起こす可能性があり、就労・就学環境に悪影響を及ぼす</w:t>
      </w:r>
      <w:r w:rsidR="001F1B0F">
        <w:rPr>
          <w:rFonts w:ascii="Cambria" w:eastAsiaTheme="minorEastAsia" w:hAnsi="Cambria" w:hint="eastAsia"/>
          <w:lang w:eastAsia="ja-JP"/>
        </w:rPr>
        <w:t>恐れ</w:t>
      </w:r>
      <w:r w:rsidRPr="00285904">
        <w:rPr>
          <w:rFonts w:ascii="Cambria" w:eastAsiaTheme="minorEastAsia" w:hAnsi="Cambria" w:hint="eastAsia"/>
          <w:lang w:eastAsia="ja-JP"/>
        </w:rPr>
        <w:t>があるため、避けるべき</w:t>
      </w:r>
      <w:r w:rsidR="001F1B0F">
        <w:rPr>
          <w:rFonts w:ascii="Cambria" w:eastAsiaTheme="minorEastAsia" w:hAnsi="Cambria" w:hint="eastAsia"/>
          <w:lang w:eastAsia="ja-JP"/>
        </w:rPr>
        <w:t>です</w:t>
      </w:r>
      <w:r w:rsidRPr="00285904">
        <w:rPr>
          <w:rFonts w:ascii="Cambria" w:eastAsiaTheme="minorEastAsia" w:hAnsi="Cambria" w:hint="eastAsia"/>
          <w:lang w:eastAsia="ja-JP"/>
        </w:rPr>
        <w:t>。その様な関係が存在する場合は上長及び副学長（人事担当）に報告しなければならず、必要に応じてハラスメントや利益相反を防止する為の処置が取られます。そのような報告は秘密厳守で取り扱われます。</w:t>
      </w:r>
    </w:p>
    <w:p w14:paraId="060BD707" w14:textId="34233EEB" w:rsidR="009F4FBF" w:rsidRDefault="00F33CB7" w:rsidP="004744E6">
      <w:pPr>
        <w:pStyle w:val="aa"/>
        <w:widowControl w:val="0"/>
        <w:numPr>
          <w:ilvl w:val="0"/>
          <w:numId w:val="5"/>
        </w:numPr>
        <w:autoSpaceDE w:val="0"/>
        <w:autoSpaceDN w:val="0"/>
        <w:adjustRightInd w:val="0"/>
        <w:spacing w:line="276" w:lineRule="auto"/>
        <w:ind w:leftChars="100" w:left="600" w:hangingChars="150" w:hanging="360"/>
        <w:jc w:val="both"/>
        <w:rPr>
          <w:rFonts w:ascii="Cambria" w:eastAsiaTheme="minorEastAsia" w:hAnsi="Cambria"/>
          <w:lang w:eastAsia="ja-JP"/>
        </w:rPr>
      </w:pPr>
      <w:r w:rsidRPr="00F33CB7">
        <w:rPr>
          <w:rFonts w:ascii="Cambria" w:eastAsiaTheme="minorEastAsia" w:hAnsi="Cambria" w:hint="eastAsia"/>
          <w:lang w:eastAsia="ja-JP"/>
        </w:rPr>
        <w:t>尊重の念を欠くコミュニケーション、差別、ハラスメント、いじめ、</w:t>
      </w:r>
      <w:hyperlink r:id="rId14" w:anchor="39.9.8" w:history="1">
        <w:r w:rsidRPr="004408B8">
          <w:rPr>
            <w:rStyle w:val="af2"/>
            <w:rFonts w:ascii="Cambria" w:eastAsiaTheme="minorEastAsia" w:hAnsi="Cambria" w:hint="eastAsia"/>
            <w:lang w:eastAsia="ja-JP"/>
          </w:rPr>
          <w:t>性暴力</w:t>
        </w:r>
      </w:hyperlink>
      <w:r w:rsidRPr="00F33CB7">
        <w:rPr>
          <w:rFonts w:ascii="Cambria" w:eastAsiaTheme="minorEastAsia" w:hAnsi="Cambria" w:hint="eastAsia"/>
          <w:lang w:eastAsia="ja-JP"/>
        </w:rPr>
        <w:t>の行為者については、行為の様態や悪質性、結果の重大性により</w:t>
      </w:r>
      <w:r w:rsidR="00660435">
        <w:rPr>
          <w:rFonts w:ascii="Cambria" w:eastAsiaTheme="minorEastAsia" w:hAnsi="Cambria" w:hint="eastAsia"/>
          <w:lang w:eastAsia="ja-JP"/>
        </w:rPr>
        <w:t>、</w:t>
      </w:r>
      <w:hyperlink r:id="rId15" w:history="1">
        <w:r w:rsidR="00660435" w:rsidRPr="00F80091">
          <w:rPr>
            <w:rStyle w:val="af2"/>
            <w:rFonts w:ascii="Cambria" w:eastAsiaTheme="minorEastAsia" w:hAnsi="Cambria" w:hint="eastAsia"/>
            <w:lang w:eastAsia="ja-JP"/>
          </w:rPr>
          <w:t>職員の</w:t>
        </w:r>
        <w:r w:rsidRPr="00F80091">
          <w:rPr>
            <w:rStyle w:val="af2"/>
            <w:rFonts w:ascii="Cambria" w:eastAsiaTheme="minorEastAsia" w:hAnsi="Cambria" w:hint="eastAsia"/>
            <w:lang w:eastAsia="ja-JP"/>
          </w:rPr>
          <w:t>懲戒</w:t>
        </w:r>
        <w:r w:rsidR="00660435" w:rsidRPr="00F80091">
          <w:rPr>
            <w:rStyle w:val="af2"/>
            <w:rFonts w:ascii="Cambria" w:eastAsiaTheme="minorEastAsia" w:hAnsi="Cambria" w:hint="eastAsia"/>
            <w:lang w:eastAsia="ja-JP"/>
          </w:rPr>
          <w:t>等に関する</w:t>
        </w:r>
        <w:r w:rsidRPr="00F80091">
          <w:rPr>
            <w:rStyle w:val="af2"/>
            <w:rFonts w:ascii="Cambria" w:eastAsiaTheme="minorEastAsia" w:hAnsi="Cambria" w:hint="eastAsia"/>
            <w:lang w:eastAsia="ja-JP"/>
          </w:rPr>
          <w:t>規程</w:t>
        </w:r>
      </w:hyperlink>
      <w:r w:rsidRPr="00F33CB7">
        <w:rPr>
          <w:rFonts w:ascii="Cambria" w:eastAsiaTheme="minorEastAsia" w:hAnsi="Cambria" w:hint="eastAsia"/>
          <w:lang w:eastAsia="ja-JP"/>
        </w:rPr>
        <w:t>に基づき厳正に対処します。</w:t>
      </w:r>
    </w:p>
    <w:p w14:paraId="52B6202E" w14:textId="77777777" w:rsidR="00D8484E" w:rsidRPr="00E52890" w:rsidRDefault="00D8484E" w:rsidP="00E52890">
      <w:pPr>
        <w:spacing w:line="276" w:lineRule="auto"/>
        <w:ind w:left="425"/>
        <w:rPr>
          <w:rFonts w:ascii="Cambria" w:eastAsiaTheme="minorEastAsia" w:hAnsi="Cambria"/>
          <w:b/>
          <w:bCs/>
          <w:lang w:eastAsia="ja-JP"/>
        </w:rPr>
      </w:pPr>
    </w:p>
    <w:p w14:paraId="14FCCA15" w14:textId="7BD7B578" w:rsidR="00145C08" w:rsidRPr="00E52890" w:rsidRDefault="005F7AF9"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color w:val="000000"/>
          <w:lang w:eastAsia="ja-JP"/>
        </w:rPr>
        <w:t>学生に対するコミットメント</w:t>
      </w:r>
    </w:p>
    <w:p w14:paraId="499D18B2" w14:textId="77777777" w:rsidR="00703905" w:rsidRDefault="005F7AF9" w:rsidP="00271E93">
      <w:pPr>
        <w:spacing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博士課程プログラムは、本学の中心を成すべきものです。その参加者は、科学技術分野における世界の真に卓越した学生の中から選抜されます。本学は、博士論文プログラムの間だけではなく、その後においても、学生を成功に導くよう努めます。</w:t>
      </w:r>
    </w:p>
    <w:p w14:paraId="0860CAA8" w14:textId="77777777" w:rsidR="00703905" w:rsidRDefault="00703905" w:rsidP="00703905">
      <w:pPr>
        <w:spacing w:line="276" w:lineRule="auto"/>
        <w:ind w:leftChars="100" w:left="240"/>
        <w:rPr>
          <w:rFonts w:ascii="Cambria" w:eastAsiaTheme="minorEastAsia" w:hAnsi="Cambria"/>
          <w:color w:val="000000"/>
          <w:lang w:eastAsia="ja-JP"/>
        </w:rPr>
      </w:pPr>
    </w:p>
    <w:p w14:paraId="1FB2D235" w14:textId="2AC95223" w:rsidR="005F7AF9" w:rsidRPr="00E52890" w:rsidRDefault="005F7AF9" w:rsidP="00271E93">
      <w:pPr>
        <w:spacing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本学の博士課程に在籍する間、それぞれの学生は、世界レベルの教授陣と密に接しながら、最新の設備が整った研究室において、個々に応じて編成された他に例を見ない教育プログラムで学ぶことができます。本学では、学生たちが最先端の科学技術の研究を進めていけるよう、探究心や独創性をかき立て、議論やイノベーションを促す国際的な構成と学際的なアプローチが、はっきりとした形で設計されています。沖縄での日常生活や様々な活躍を支援するサポートを含め、博士論文研究を行うための最高のコンディションを提供することによって、本学は、学生がそれぞれのゴールに向かって邁進し、将来を担うリーダーとなることを応援します。</w:t>
      </w:r>
    </w:p>
    <w:p w14:paraId="1D59B621" w14:textId="77777777" w:rsidR="005F7AF9" w:rsidRPr="00E52890" w:rsidRDefault="005F7AF9" w:rsidP="00E52890">
      <w:pPr>
        <w:spacing w:line="276" w:lineRule="auto"/>
        <w:rPr>
          <w:rFonts w:ascii="Cambria" w:eastAsiaTheme="minorEastAsia" w:hAnsi="Cambria"/>
          <w:b/>
          <w:bCs/>
          <w:lang w:eastAsia="ja-JP"/>
        </w:rPr>
      </w:pPr>
    </w:p>
    <w:p w14:paraId="6F16E1B9" w14:textId="77777777" w:rsidR="00774DCE" w:rsidRPr="00E52890" w:rsidRDefault="00774DCE" w:rsidP="00271E93">
      <w:pPr>
        <w:pStyle w:val="aa"/>
        <w:numPr>
          <w:ilvl w:val="0"/>
          <w:numId w:val="8"/>
        </w:numPr>
        <w:spacing w:line="276" w:lineRule="auto"/>
        <w:ind w:leftChars="0"/>
        <w:jc w:val="both"/>
        <w:rPr>
          <w:rFonts w:ascii="Cambria" w:eastAsiaTheme="minorEastAsia" w:hAnsi="Cambria"/>
          <w:b/>
          <w:bCs/>
          <w:lang w:eastAsia="ja-JP"/>
        </w:rPr>
      </w:pPr>
      <w:r w:rsidRPr="00E52890">
        <w:rPr>
          <w:rFonts w:ascii="Cambria" w:eastAsiaTheme="minorEastAsia" w:hAnsi="Cambria"/>
          <w:b/>
          <w:bCs/>
          <w:caps/>
          <w:color w:val="000000"/>
          <w:lang w:eastAsia="ja-JP"/>
        </w:rPr>
        <w:t>行動規範</w:t>
      </w:r>
    </w:p>
    <w:p w14:paraId="7C74F9B9" w14:textId="5AF14337" w:rsidR="00774DCE" w:rsidRPr="00E52890" w:rsidRDefault="00774DCE" w:rsidP="00271E93">
      <w:pPr>
        <w:spacing w:line="276" w:lineRule="auto"/>
        <w:jc w:val="both"/>
        <w:rPr>
          <w:rFonts w:ascii="Cambria" w:eastAsiaTheme="minorEastAsia" w:hAnsi="Cambria"/>
          <w:color w:val="000000"/>
          <w:lang w:eastAsia="ja-JP"/>
        </w:rPr>
      </w:pPr>
      <w:r w:rsidRPr="00E52890">
        <w:rPr>
          <w:rFonts w:ascii="Cambria" w:eastAsiaTheme="minorEastAsia" w:hAnsi="Cambria"/>
          <w:color w:val="000000"/>
          <w:lang w:eastAsia="ja-JP"/>
        </w:rPr>
        <w:t>この行動規範は、本学のコミュニティーにおいて生活を営み、また、意思決定を行う上で、倫理的又は法的に、或は職業人として守るべき基準について、私たちが共有すべき相互の約束を示すものです。</w:t>
      </w:r>
    </w:p>
    <w:p w14:paraId="4EACDA71" w14:textId="77777777" w:rsidR="008C793A" w:rsidRPr="00E52890" w:rsidRDefault="00774DCE" w:rsidP="00271E93">
      <w:pPr>
        <w:spacing w:line="276" w:lineRule="auto"/>
        <w:jc w:val="both"/>
        <w:rPr>
          <w:rFonts w:ascii="Cambria" w:eastAsiaTheme="minorEastAsia" w:hAnsi="Cambria"/>
          <w:color w:val="000000"/>
          <w:lang w:eastAsia="ja-JP"/>
        </w:rPr>
      </w:pPr>
      <w:r w:rsidRPr="00E52890">
        <w:rPr>
          <w:rFonts w:ascii="Cambria" w:eastAsiaTheme="minorEastAsia" w:hAnsi="Cambria"/>
          <w:color w:val="000000"/>
          <w:lang w:eastAsia="ja-JP"/>
        </w:rPr>
        <w:t>本学は、高潔さ、誠実さ、公平性、多様性、他人への思いやり、機会均等を尊重するとともに、本学で行われるいかなる活動も、人間の基本的尊厳を傷付けることがないよう努めます。</w:t>
      </w:r>
    </w:p>
    <w:p w14:paraId="6CA128BC" w14:textId="55A1F9F5" w:rsidR="008C793A" w:rsidRPr="00E52890" w:rsidRDefault="00983756" w:rsidP="00271E93">
      <w:pPr>
        <w:spacing w:line="276" w:lineRule="auto"/>
        <w:jc w:val="both"/>
        <w:rPr>
          <w:rFonts w:ascii="Cambria" w:eastAsiaTheme="minorEastAsia" w:hAnsi="Cambria"/>
          <w:color w:val="000000"/>
          <w:lang w:eastAsia="ja-JP"/>
        </w:rPr>
      </w:pPr>
      <w:r w:rsidRPr="00E52890">
        <w:rPr>
          <w:rFonts w:ascii="Cambria" w:eastAsiaTheme="minorEastAsia" w:hAnsi="Cambria"/>
          <w:color w:val="000000"/>
          <w:lang w:eastAsia="ja-JP"/>
        </w:rPr>
        <w:t>本学は、ジェンダー、性自認、性表現、年齢、性的指向、心身の障害、健康状態、人種、民族、先祖、文化、出身国、宗教、又は結婚歴に基づく差別はしません。</w:t>
      </w:r>
      <w:hyperlink r:id="rId16" w:history="1">
        <w:r w:rsidRPr="00E52890">
          <w:rPr>
            <w:rStyle w:val="af2"/>
            <w:rFonts w:ascii="Cambria" w:eastAsiaTheme="minorEastAsia" w:hAnsi="Cambria"/>
            <w:lang w:eastAsia="ja-JP"/>
          </w:rPr>
          <w:t>本学が定めるジェンダー行動規範</w:t>
        </w:r>
      </w:hyperlink>
      <w:r w:rsidRPr="00E52890">
        <w:rPr>
          <w:rFonts w:ascii="Cambria" w:eastAsiaTheme="minorEastAsia" w:hAnsi="Cambria"/>
          <w:color w:val="000000"/>
          <w:lang w:eastAsia="ja-JP"/>
        </w:rPr>
        <w:t>は更に、ジェンダー、性自認、性表現に関わらず全ての人が平等であるという基本原理を強調します。</w:t>
      </w:r>
    </w:p>
    <w:p w14:paraId="1906FEBA" w14:textId="584510C5" w:rsidR="00774DCE" w:rsidRPr="00E52890" w:rsidRDefault="00774DCE" w:rsidP="00271E93">
      <w:pPr>
        <w:spacing w:line="276" w:lineRule="auto"/>
        <w:jc w:val="both"/>
        <w:rPr>
          <w:rFonts w:ascii="Cambria" w:eastAsiaTheme="minorEastAsia" w:hAnsi="Cambria"/>
          <w:b/>
          <w:bCs/>
          <w:lang w:eastAsia="ja-JP"/>
        </w:rPr>
      </w:pPr>
      <w:r w:rsidRPr="00E52890">
        <w:rPr>
          <w:rFonts w:ascii="Cambria" w:eastAsiaTheme="minorEastAsia" w:hAnsi="Cambria"/>
          <w:color w:val="000000"/>
          <w:lang w:eastAsia="ja-JP"/>
        </w:rPr>
        <w:lastRenderedPageBreak/>
        <w:t>本学の全ての教職員、学生、役員、理事会のメンバー、その他本学の関係者及びボランティアは、本学のコミュニティーのメンバーとして、これらの価値を維持し、行動で示すことが求められます。さらに、本学学内の倫理的規範だけではなく、本学が属する地域社会の倫理的規範についても順守しなければなりません。この行動規範に含まれる基本的価値観は、本学の教育、研究そしてビジネスにおいて、不可欠な要素です。また、一人ひとりが、私たちの活動に関連する外部の方針、基準、法令等について、それらを認識し、順守しなければなりません。</w:t>
      </w:r>
    </w:p>
    <w:p w14:paraId="1DA330D1" w14:textId="77777777" w:rsidR="008F4F5E" w:rsidRDefault="008F4F5E" w:rsidP="00271E93">
      <w:pPr>
        <w:spacing w:line="276" w:lineRule="auto"/>
        <w:jc w:val="both"/>
        <w:rPr>
          <w:rFonts w:ascii="Cambria" w:eastAsiaTheme="minorEastAsia" w:hAnsi="Cambria"/>
          <w:b/>
          <w:bCs/>
          <w:lang w:eastAsia="ja-JP"/>
        </w:rPr>
      </w:pPr>
    </w:p>
    <w:p w14:paraId="0BD67A0D" w14:textId="6B575090" w:rsidR="00774DCE" w:rsidRPr="00E52890" w:rsidRDefault="00774DCE"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color w:val="000000"/>
          <w:lang w:eastAsia="ja-JP"/>
        </w:rPr>
        <w:t>適用範囲</w:t>
      </w:r>
    </w:p>
    <w:p w14:paraId="05BC33E9" w14:textId="030A49FA" w:rsidR="00774DCE" w:rsidRPr="00E52890" w:rsidRDefault="00774DCE" w:rsidP="00271E93">
      <w:pPr>
        <w:spacing w:afterLines="20" w:after="48"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この行動規範は、本学のコミュニティー内の以下の者に適用されます。</w:t>
      </w:r>
    </w:p>
    <w:p w14:paraId="36697EF5" w14:textId="77777777" w:rsidR="00703905" w:rsidRPr="00703905" w:rsidRDefault="00774DCE" w:rsidP="00271E93">
      <w:pPr>
        <w:pStyle w:val="aa"/>
        <w:numPr>
          <w:ilvl w:val="0"/>
          <w:numId w:val="7"/>
        </w:numPr>
        <w:ind w:leftChars="100" w:left="600" w:hangingChars="150"/>
        <w:jc w:val="both"/>
        <w:rPr>
          <w:rFonts w:ascii="Cambria" w:eastAsiaTheme="minorEastAsia" w:hAnsi="Cambria"/>
          <w:lang w:eastAsia="ja-JP"/>
        </w:rPr>
      </w:pPr>
      <w:r w:rsidRPr="00E52890">
        <w:rPr>
          <w:rFonts w:ascii="Cambria" w:eastAsiaTheme="minorEastAsia" w:hAnsi="Cambria"/>
          <w:color w:val="000000"/>
          <w:lang w:eastAsia="ja-JP"/>
        </w:rPr>
        <w:t>教員、事務職員、研究者、学生等、本学で勤務・活動している間、本学により給与や給付金等が支払われる者</w:t>
      </w:r>
    </w:p>
    <w:p w14:paraId="6F4AB655" w14:textId="77777777" w:rsidR="00703905" w:rsidRDefault="00774DCE" w:rsidP="00271E93">
      <w:pPr>
        <w:pStyle w:val="aa"/>
        <w:numPr>
          <w:ilvl w:val="0"/>
          <w:numId w:val="7"/>
        </w:numPr>
        <w:ind w:leftChars="100" w:left="600" w:hangingChars="150"/>
        <w:jc w:val="both"/>
        <w:rPr>
          <w:rFonts w:ascii="Cambria" w:eastAsiaTheme="minorEastAsia" w:hAnsi="Cambria"/>
          <w:lang w:eastAsia="ja-JP"/>
        </w:rPr>
      </w:pPr>
      <w:r w:rsidRPr="00703905">
        <w:rPr>
          <w:rFonts w:ascii="Cambria" w:eastAsiaTheme="minorEastAsia" w:hAnsi="Cambria"/>
          <w:lang w:eastAsia="ja-JP"/>
        </w:rPr>
        <w:t>コンサルタント、納入業者、契約者等、本学との間でビジネスを行っている者</w:t>
      </w:r>
    </w:p>
    <w:p w14:paraId="04E2DC88" w14:textId="77777777" w:rsidR="00703905" w:rsidRPr="00703905" w:rsidRDefault="00774DCE" w:rsidP="00271E93">
      <w:pPr>
        <w:pStyle w:val="aa"/>
        <w:numPr>
          <w:ilvl w:val="0"/>
          <w:numId w:val="7"/>
        </w:numPr>
        <w:ind w:leftChars="100" w:left="600" w:hangingChars="150"/>
        <w:jc w:val="both"/>
        <w:rPr>
          <w:rFonts w:ascii="Cambria" w:eastAsiaTheme="minorEastAsia" w:hAnsi="Cambria"/>
          <w:lang w:eastAsia="ja-JP"/>
        </w:rPr>
      </w:pPr>
      <w:r w:rsidRPr="00703905">
        <w:rPr>
          <w:rFonts w:ascii="Cambria" w:eastAsiaTheme="minorEastAsia" w:hAnsi="Cambria"/>
          <w:color w:val="000000"/>
          <w:lang w:eastAsia="ja-JP"/>
        </w:rPr>
        <w:t>ボランティアとして本学に対してサービスを提供している者</w:t>
      </w:r>
    </w:p>
    <w:p w14:paraId="0CF547B6" w14:textId="143308BC" w:rsidR="00774DCE" w:rsidRPr="00703905" w:rsidRDefault="00774DCE" w:rsidP="00271E93">
      <w:pPr>
        <w:pStyle w:val="aa"/>
        <w:numPr>
          <w:ilvl w:val="0"/>
          <w:numId w:val="7"/>
        </w:numPr>
        <w:ind w:leftChars="100" w:left="600" w:hangingChars="150"/>
        <w:jc w:val="both"/>
        <w:rPr>
          <w:rFonts w:ascii="Cambria" w:eastAsiaTheme="minorEastAsia" w:hAnsi="Cambria"/>
          <w:lang w:eastAsia="ja-JP"/>
        </w:rPr>
      </w:pPr>
      <w:r w:rsidRPr="00703905">
        <w:rPr>
          <w:rFonts w:ascii="Cambria" w:eastAsiaTheme="minorEastAsia" w:hAnsi="Cambria"/>
          <w:color w:val="000000"/>
          <w:lang w:eastAsia="ja-JP"/>
        </w:rPr>
        <w:t>同窓会等、本学との間に正式な提携関係がある者</w:t>
      </w:r>
    </w:p>
    <w:p w14:paraId="3CC4B524" w14:textId="77777777" w:rsidR="00774DCE" w:rsidRPr="00E52890" w:rsidRDefault="00774DCE" w:rsidP="00E52890">
      <w:pPr>
        <w:spacing w:line="276" w:lineRule="auto"/>
        <w:ind w:left="425"/>
        <w:rPr>
          <w:rFonts w:ascii="Cambria" w:eastAsiaTheme="minorEastAsia" w:hAnsi="Cambria"/>
          <w:b/>
          <w:bCs/>
          <w:lang w:eastAsia="ja-JP"/>
        </w:rPr>
      </w:pPr>
    </w:p>
    <w:p w14:paraId="0FBAA0EC" w14:textId="6E6C5698" w:rsidR="00774DCE" w:rsidRPr="00E52890" w:rsidRDefault="00774DCE"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color w:val="000000"/>
          <w:lang w:eastAsia="ja-JP"/>
        </w:rPr>
        <w:t>業務及びその他の活動</w:t>
      </w:r>
    </w:p>
    <w:p w14:paraId="7D7028BD" w14:textId="0E3304C8" w:rsidR="00774DCE" w:rsidRDefault="00774DCE" w:rsidP="00271E93">
      <w:pPr>
        <w:spacing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本学のコミュニティーに属するメンバーは、関連法令と本学の基本方針・ルール・手続きを順守し、大学の業務を行わなければなりません。本学内における業務やその他の活動が、必ずしも常に特定の法令や倫理規範の対象になるわけではありません。そのような場合には、本学の基本的価値観（コア・バリュー）に基づいて、それらの業務・活動を行わなければなりません。ある特定の業務上その他の慣習が、通常広く行われ、或いは都合のよいものであっても、本学の基本的価値観や行動規範の内容と矛盾する場合、それらは、本学では正当化されません。</w:t>
      </w:r>
    </w:p>
    <w:p w14:paraId="1C729AA3" w14:textId="77777777" w:rsidR="00703905" w:rsidRPr="00703905" w:rsidRDefault="00703905" w:rsidP="00703905">
      <w:pPr>
        <w:spacing w:line="276" w:lineRule="auto"/>
        <w:ind w:leftChars="100" w:left="240"/>
        <w:rPr>
          <w:rFonts w:ascii="Cambria" w:eastAsiaTheme="minorEastAsia" w:hAnsi="Cambria"/>
          <w:color w:val="000000"/>
          <w:lang w:eastAsia="ja-JP"/>
        </w:rPr>
      </w:pPr>
    </w:p>
    <w:p w14:paraId="4D430AAA" w14:textId="519C278C" w:rsidR="00774DCE" w:rsidRPr="00E52890" w:rsidRDefault="00774DCE"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color w:val="000000"/>
          <w:lang w:eastAsia="ja-JP"/>
        </w:rPr>
        <w:t>情報保護</w:t>
      </w:r>
    </w:p>
    <w:p w14:paraId="71CAE223" w14:textId="7BFDF3D3" w:rsidR="00774DCE" w:rsidRPr="00E52890" w:rsidRDefault="00774DCE" w:rsidP="00271E93">
      <w:pPr>
        <w:spacing w:line="276" w:lineRule="auto"/>
        <w:ind w:leftChars="100" w:left="240"/>
        <w:jc w:val="both"/>
        <w:rPr>
          <w:rFonts w:ascii="Cambria" w:eastAsiaTheme="minorEastAsia" w:hAnsi="Cambria"/>
          <w:b/>
          <w:bCs/>
          <w:lang w:eastAsia="ja-JP"/>
        </w:rPr>
      </w:pPr>
      <w:r w:rsidRPr="00E52890">
        <w:rPr>
          <w:rFonts w:ascii="Cambria" w:eastAsiaTheme="minorEastAsia" w:hAnsi="Cambria"/>
          <w:color w:val="000000"/>
          <w:lang w:eastAsia="ja-JP"/>
        </w:rPr>
        <w:t>本学のコミュニティーに属するメンバーは、様々な種類の機密情報や個人情報を、本学を代表して受け取り、作成することになります。そのため、様々な情報へのアクセスや公開に関する法令について理解し、それらを順守するのは本学のコミュニティーに属するメンバー一人ひとりの責務です。さらに、本学のコミュニティーにメンバーは、第三者との情報開示・非開示契約を順守するとともに、</w:t>
      </w:r>
      <w:hyperlink r:id="rId17" w:history="1">
        <w:r w:rsidRPr="00E52890">
          <w:rPr>
            <w:rStyle w:val="af2"/>
            <w:rFonts w:ascii="Cambria" w:eastAsiaTheme="minorEastAsia" w:hAnsi="Cambria"/>
            <w:lang w:eastAsia="ja-JP"/>
          </w:rPr>
          <w:t>当該情報の保護</w:t>
        </w:r>
      </w:hyperlink>
      <w:r w:rsidRPr="00E52890">
        <w:rPr>
          <w:rFonts w:ascii="Cambria" w:eastAsiaTheme="minorEastAsia" w:hAnsi="Cambria"/>
          <w:color w:val="000000"/>
          <w:lang w:eastAsia="ja-JP"/>
        </w:rPr>
        <w:t>及び</w:t>
      </w:r>
      <w:hyperlink r:id="rId18" w:history="1">
        <w:r w:rsidRPr="00E52890">
          <w:rPr>
            <w:rStyle w:val="af2"/>
            <w:rFonts w:ascii="Cambria" w:eastAsiaTheme="minorEastAsia" w:hAnsi="Cambria"/>
            <w:lang w:eastAsia="ja-JP"/>
          </w:rPr>
          <w:t>開示</w:t>
        </w:r>
      </w:hyperlink>
      <w:r w:rsidRPr="00E52890">
        <w:rPr>
          <w:rFonts w:ascii="Cambria" w:eastAsiaTheme="minorEastAsia" w:hAnsi="Cambria"/>
          <w:color w:val="000000"/>
          <w:lang w:eastAsia="ja-JP"/>
        </w:rPr>
        <w:t>についての本学の基本方針・ルール・手続き</w:t>
      </w:r>
      <w:r w:rsidRPr="00E52890">
        <w:rPr>
          <w:rFonts w:ascii="Cambria" w:eastAsiaTheme="minorEastAsia" w:hAnsi="Cambria"/>
          <w:lang w:eastAsia="ja-JP"/>
        </w:rPr>
        <w:t>を順守しなければなりません。また、本学との雇用等の関係がなくなった後も、それらのルールや手続きが適用される場合があることに留意する必要があります。</w:t>
      </w:r>
    </w:p>
    <w:p w14:paraId="169F8A10" w14:textId="77777777" w:rsidR="00774DCE" w:rsidRPr="00E52890" w:rsidRDefault="00774DCE" w:rsidP="00703905">
      <w:pPr>
        <w:spacing w:line="276" w:lineRule="auto"/>
        <w:rPr>
          <w:rFonts w:ascii="Cambria" w:eastAsiaTheme="minorEastAsia" w:hAnsi="Cambria"/>
          <w:b/>
          <w:bCs/>
          <w:lang w:eastAsia="ja-JP"/>
        </w:rPr>
      </w:pPr>
    </w:p>
    <w:p w14:paraId="6EA602EB" w14:textId="1C6858AF" w:rsidR="00774DCE" w:rsidRPr="00E52890" w:rsidRDefault="00774DCE" w:rsidP="00271E93">
      <w:pPr>
        <w:pStyle w:val="aa"/>
        <w:numPr>
          <w:ilvl w:val="1"/>
          <w:numId w:val="8"/>
        </w:numPr>
        <w:spacing w:line="276" w:lineRule="auto"/>
        <w:ind w:leftChars="100" w:left="963" w:hangingChars="300" w:hanging="723"/>
        <w:jc w:val="both"/>
        <w:rPr>
          <w:rFonts w:ascii="Cambria" w:eastAsiaTheme="minorEastAsia" w:hAnsi="Cambria"/>
          <w:b/>
          <w:bCs/>
          <w:lang w:eastAsia="ja-JP"/>
        </w:rPr>
      </w:pPr>
      <w:r w:rsidRPr="00E52890">
        <w:rPr>
          <w:rFonts w:ascii="Cambria" w:eastAsiaTheme="minorEastAsia" w:hAnsi="Cambria"/>
          <w:b/>
          <w:color w:val="000000"/>
          <w:lang w:eastAsia="ja-JP"/>
        </w:rPr>
        <w:t>利益及び責務の相反</w:t>
      </w:r>
    </w:p>
    <w:p w14:paraId="279B5571" w14:textId="77777777" w:rsidR="00703905" w:rsidRDefault="00774DCE" w:rsidP="00271E93">
      <w:pPr>
        <w:spacing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教員や職員として本学のコミュニティーに属するメンバーは、本学と本学のミッションに対して職務上の忠誠を尽くす義務があります。学外の職務や、個人的な金銭的利害関係、第三者からの利益の受取りは、大学への忠誠の義務と個人的な</w:t>
      </w:r>
      <w:r w:rsidRPr="00E52890">
        <w:rPr>
          <w:rFonts w:ascii="Cambria" w:eastAsiaTheme="minorEastAsia" w:hAnsi="Cambria"/>
          <w:color w:val="000000"/>
          <w:lang w:eastAsia="ja-JP"/>
        </w:rPr>
        <w:lastRenderedPageBreak/>
        <w:t>利益との間の対立を実際に生み、或は、そうした対立があるというように認識されることにつながる場合があります。</w:t>
      </w:r>
    </w:p>
    <w:p w14:paraId="11DA87D7" w14:textId="77777777" w:rsidR="00703905" w:rsidRDefault="00703905" w:rsidP="00703905">
      <w:pPr>
        <w:spacing w:line="276" w:lineRule="auto"/>
        <w:ind w:leftChars="100" w:left="240"/>
        <w:rPr>
          <w:rFonts w:ascii="Cambria" w:eastAsiaTheme="minorEastAsia" w:hAnsi="Cambria"/>
          <w:color w:val="000000"/>
          <w:lang w:eastAsia="ja-JP"/>
        </w:rPr>
      </w:pPr>
    </w:p>
    <w:p w14:paraId="7B633FC2" w14:textId="39B5ACBF" w:rsidR="00774DCE" w:rsidRPr="00703905" w:rsidRDefault="00774DCE" w:rsidP="00271E93">
      <w:pPr>
        <w:spacing w:line="276" w:lineRule="auto"/>
        <w:ind w:leftChars="100" w:left="240"/>
        <w:jc w:val="both"/>
        <w:rPr>
          <w:rFonts w:ascii="Cambria" w:eastAsiaTheme="minorEastAsia" w:hAnsi="Cambria"/>
          <w:color w:val="000000"/>
          <w:lang w:eastAsia="ja-JP"/>
        </w:rPr>
      </w:pPr>
      <w:r w:rsidRPr="00E52890">
        <w:rPr>
          <w:rFonts w:ascii="Cambria" w:eastAsiaTheme="minorEastAsia" w:hAnsi="Cambria"/>
          <w:color w:val="000000"/>
          <w:lang w:eastAsia="ja-JP"/>
        </w:rPr>
        <w:t>こうした利益や責務の相反（相反の兆候を含む）を未然に防ぐため、学外の職務や金銭的な利害を持つ教員や職員は、基本方針・ルール・手続きの</w:t>
      </w:r>
      <w:hyperlink r:id="rId19" w:history="1">
        <w:r w:rsidRPr="00E52890">
          <w:rPr>
            <w:rStyle w:val="af2"/>
            <w:rFonts w:ascii="Cambria" w:eastAsiaTheme="minorEastAsia" w:hAnsi="Cambria"/>
            <w:lang w:eastAsia="ja-JP"/>
          </w:rPr>
          <w:t>第</w:t>
        </w:r>
        <w:r w:rsidR="00271E93" w:rsidRPr="00E52890">
          <w:rPr>
            <w:rStyle w:val="af2"/>
            <w:rFonts w:ascii="Cambria" w:eastAsiaTheme="minorEastAsia" w:hAnsi="Cambria"/>
            <w:lang w:eastAsia="ja-JP"/>
          </w:rPr>
          <w:t>22</w:t>
        </w:r>
        <w:r w:rsidRPr="00E52890">
          <w:rPr>
            <w:rStyle w:val="af2"/>
            <w:rFonts w:ascii="Cambria" w:eastAsiaTheme="minorEastAsia" w:hAnsi="Cambria"/>
            <w:lang w:eastAsia="ja-JP"/>
          </w:rPr>
          <w:t>章「利益</w:t>
        </w:r>
        <w:r w:rsidR="009E3B00" w:rsidRPr="00E52890">
          <w:rPr>
            <w:rStyle w:val="af2"/>
            <w:rFonts w:ascii="Cambria" w:eastAsiaTheme="minorEastAsia" w:hAnsi="Cambria"/>
            <w:lang w:eastAsia="ja-JP"/>
          </w:rPr>
          <w:t>相反防止及び安全保障輸出管理」</w:t>
        </w:r>
      </w:hyperlink>
      <w:r w:rsidRPr="00E52890">
        <w:rPr>
          <w:rFonts w:ascii="Cambria" w:eastAsiaTheme="minorEastAsia" w:hAnsi="Cambria"/>
          <w:lang w:eastAsia="ja-JP"/>
        </w:rPr>
        <w:t>に定められる利益・責務の相反に関する基本方針と手続きを順守し、その内容を開示しなければなりません。</w:t>
      </w:r>
    </w:p>
    <w:p w14:paraId="546E3545" w14:textId="2F634DCD" w:rsidR="00A921CD" w:rsidRPr="00E52890" w:rsidRDefault="00A921CD" w:rsidP="00E52890">
      <w:pPr>
        <w:widowControl w:val="0"/>
        <w:autoSpaceDE w:val="0"/>
        <w:autoSpaceDN w:val="0"/>
        <w:adjustRightInd w:val="0"/>
        <w:spacing w:line="276" w:lineRule="auto"/>
        <w:jc w:val="both"/>
        <w:rPr>
          <w:rFonts w:ascii="Cambria" w:eastAsiaTheme="minorEastAsia" w:hAnsi="Cambria"/>
          <w:lang w:eastAsia="ja-JP"/>
        </w:rPr>
      </w:pPr>
    </w:p>
    <w:sectPr w:rsidR="00A921CD" w:rsidRPr="00E52890" w:rsidSect="008660C3">
      <w:footerReference w:type="default" r:id="rId20"/>
      <w:pgSz w:w="11900" w:h="16840" w:code="9"/>
      <w:pgMar w:top="1418"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A82BA" w14:textId="77777777" w:rsidR="00527652" w:rsidRDefault="00527652" w:rsidP="004F3E92">
      <w:r>
        <w:separator/>
      </w:r>
    </w:p>
  </w:endnote>
  <w:endnote w:type="continuationSeparator" w:id="0">
    <w:p w14:paraId="149F2F22" w14:textId="77777777" w:rsidR="00527652" w:rsidRDefault="00527652" w:rsidP="004F3E92">
      <w:r>
        <w:continuationSeparator/>
      </w:r>
    </w:p>
  </w:endnote>
  <w:endnote w:type="continuationNotice" w:id="1">
    <w:p w14:paraId="5B51E9BF" w14:textId="77777777" w:rsidR="00527652" w:rsidRDefault="00527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falt">
    <w:altName w:val="游ゴシック"/>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01949"/>
      <w:docPartObj>
        <w:docPartGallery w:val="Page Numbers (Bottom of Page)"/>
        <w:docPartUnique/>
      </w:docPartObj>
    </w:sdtPr>
    <w:sdtEndPr>
      <w:rPr>
        <w:rFonts w:ascii="Cambria" w:hAnsi="Cambria"/>
        <w:sz w:val="16"/>
        <w:szCs w:val="16"/>
      </w:rPr>
    </w:sdtEndPr>
    <w:sdtContent>
      <w:p w14:paraId="4AF0D26A" w14:textId="77777777" w:rsidR="00E47AC5" w:rsidRPr="00E52890" w:rsidRDefault="00E47AC5">
        <w:pPr>
          <w:pStyle w:val="af"/>
          <w:jc w:val="center"/>
          <w:rPr>
            <w:rFonts w:ascii="Cambria" w:hAnsi="Cambria"/>
            <w:sz w:val="22"/>
            <w:szCs w:val="22"/>
            <w:lang w:eastAsia="ja-JP"/>
          </w:rPr>
        </w:pPr>
        <w:r w:rsidRPr="00E52890">
          <w:rPr>
            <w:rFonts w:ascii="Cambria" w:hAnsi="Cambria"/>
            <w:sz w:val="22"/>
            <w:szCs w:val="22"/>
          </w:rPr>
          <w:fldChar w:fldCharType="begin"/>
        </w:r>
        <w:r w:rsidRPr="00E52890">
          <w:rPr>
            <w:rFonts w:ascii="Cambria" w:hAnsi="Cambria"/>
            <w:sz w:val="22"/>
            <w:szCs w:val="22"/>
          </w:rPr>
          <w:instrText>PAGE   \* MERGEFORMAT</w:instrText>
        </w:r>
        <w:r w:rsidRPr="00E52890">
          <w:rPr>
            <w:rFonts w:ascii="Cambria" w:hAnsi="Cambria"/>
            <w:sz w:val="22"/>
            <w:szCs w:val="22"/>
          </w:rPr>
          <w:fldChar w:fldCharType="separate"/>
        </w:r>
        <w:r w:rsidR="00152851" w:rsidRPr="00E52890">
          <w:rPr>
            <w:rFonts w:ascii="Cambria" w:hAnsi="Cambria"/>
            <w:noProof/>
            <w:sz w:val="22"/>
            <w:szCs w:val="22"/>
            <w:lang w:eastAsia="ja-JP"/>
          </w:rPr>
          <w:t>2</w:t>
        </w:r>
        <w:r w:rsidRPr="00E52890">
          <w:rPr>
            <w:rFonts w:ascii="Cambria" w:hAnsi="Cambria"/>
            <w:sz w:val="22"/>
            <w:szCs w:val="22"/>
          </w:rPr>
          <w:fldChar w:fldCharType="end"/>
        </w:r>
      </w:p>
      <w:p w14:paraId="077E80CC" w14:textId="4BE83101" w:rsidR="00E47AC5" w:rsidRDefault="00E47AC5" w:rsidP="00285904">
        <w:pPr>
          <w:pStyle w:val="af"/>
          <w:jc w:val="right"/>
          <w:rPr>
            <w:lang w:eastAsia="ja-JP"/>
          </w:rPr>
        </w:pPr>
        <w:r w:rsidRPr="00E52890">
          <w:rPr>
            <w:rFonts w:ascii="Cambria" w:hAnsi="Cambria"/>
            <w:sz w:val="16"/>
            <w:szCs w:val="16"/>
          </w:rPr>
          <w:t>ch01_who-we-are_j</w:t>
        </w:r>
        <w:r w:rsidR="001F4812" w:rsidRPr="00E52890">
          <w:rPr>
            <w:rFonts w:ascii="Cambria" w:hAnsi="Cambria"/>
            <w:sz w:val="16"/>
            <w:szCs w:val="16"/>
          </w:rPr>
          <w:t>a</w:t>
        </w:r>
        <w:r w:rsidRPr="00E52890">
          <w:rPr>
            <w:rFonts w:ascii="Cambria" w:hAnsi="Cambria"/>
            <w:sz w:val="16"/>
            <w:szCs w:val="16"/>
          </w:rPr>
          <w:t>_</w:t>
        </w:r>
        <w:r w:rsidR="0057562A">
          <w:rPr>
            <w:rFonts w:ascii="Cambria" w:hAnsi="Cambria" w:hint="eastAsia"/>
            <w:sz w:val="16"/>
            <w:szCs w:val="16"/>
            <w:lang w:eastAsia="ja-JP"/>
          </w:rPr>
          <w:t>2024</w:t>
        </w:r>
        <w:r w:rsidR="0057562A" w:rsidRPr="00E52890">
          <w:rPr>
            <w:rFonts w:ascii="Cambria" w:hAnsi="Cambria"/>
            <w:sz w:val="16"/>
            <w:szCs w:val="16"/>
          </w:rPr>
          <w:t>0</w:t>
        </w:r>
        <w:r w:rsidR="0057562A">
          <w:rPr>
            <w:rFonts w:ascii="Cambria" w:hAnsi="Cambria" w:hint="eastAsia"/>
            <w:sz w:val="16"/>
            <w:szCs w:val="16"/>
            <w:lang w:eastAsia="ja-JP"/>
          </w:rPr>
          <w:t>619</w:t>
        </w:r>
        <w:r w:rsidR="001F4812" w:rsidRPr="00E52890">
          <w:rPr>
            <w:rFonts w:ascii="Cambria" w:hAnsi="Cambria"/>
            <w:sz w:val="16"/>
            <w:szCs w:val="16"/>
          </w:rPr>
          <w:t>_</w:t>
        </w:r>
        <w:r w:rsidR="00285904">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3879" w14:textId="77777777" w:rsidR="00527652" w:rsidRDefault="00527652" w:rsidP="004F3E92">
      <w:r>
        <w:rPr>
          <w:rFonts w:hint="eastAsia"/>
          <w:lang w:eastAsia="ja-JP"/>
        </w:rPr>
        <w:separator/>
      </w:r>
    </w:p>
  </w:footnote>
  <w:footnote w:type="continuationSeparator" w:id="0">
    <w:p w14:paraId="31393605" w14:textId="77777777" w:rsidR="00527652" w:rsidRDefault="00527652" w:rsidP="004F3E92">
      <w:r>
        <w:continuationSeparator/>
      </w:r>
    </w:p>
  </w:footnote>
  <w:footnote w:type="continuationNotice" w:id="1">
    <w:p w14:paraId="1EDE2D7E" w14:textId="77777777" w:rsidR="00527652" w:rsidRDefault="00527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39C7"/>
    <w:multiLevelType w:val="multilevel"/>
    <w:tmpl w:val="D654FD3E"/>
    <w:lvl w:ilvl="0">
      <w:start w:val="1"/>
      <w:numFmt w:val="decimal"/>
      <w:lvlText w:val="%1"/>
      <w:lvlJc w:val="left"/>
      <w:pPr>
        <w:ind w:left="400" w:hanging="400"/>
      </w:pPr>
      <w:rPr>
        <w:rFonts w:hint="default"/>
        <w:b w:val="0"/>
      </w:rPr>
    </w:lvl>
    <w:lvl w:ilvl="1">
      <w:start w:val="1"/>
      <w:numFmt w:val="decimal"/>
      <w:lvlText w:val="%1.%2"/>
      <w:lvlJc w:val="left"/>
      <w:pPr>
        <w:ind w:left="400" w:hanging="400"/>
      </w:pPr>
      <w:rPr>
        <w:rFonts w:hint="default"/>
        <w:b/>
      </w:rPr>
    </w:lvl>
    <w:lvl w:ilvl="2">
      <w:start w:val="1"/>
      <w:numFmt w:val="decimal"/>
      <w:lvlText w:val="%1.%2.%3"/>
      <w:lvlJc w:val="left"/>
      <w:pPr>
        <w:ind w:left="400" w:hanging="400"/>
      </w:pPr>
      <w:rPr>
        <w:rFonts w:hint="default"/>
        <w:b w:val="0"/>
      </w:rPr>
    </w:lvl>
    <w:lvl w:ilvl="3">
      <w:start w:val="1"/>
      <w:numFmt w:val="decimal"/>
      <w:lvlText w:val="%1.%2.%3.%4"/>
      <w:lvlJc w:val="left"/>
      <w:pPr>
        <w:ind w:left="400" w:hanging="400"/>
      </w:pPr>
      <w:rPr>
        <w:rFonts w:hint="default"/>
        <w:b w:val="0"/>
      </w:rPr>
    </w:lvl>
    <w:lvl w:ilvl="4">
      <w:start w:val="1"/>
      <w:numFmt w:val="decimal"/>
      <w:lvlText w:val="%1.%2.%3.%4.%5"/>
      <w:lvlJc w:val="left"/>
      <w:pPr>
        <w:ind w:left="400" w:hanging="400"/>
      </w:pPr>
      <w:rPr>
        <w:rFonts w:hint="default"/>
        <w:b w:val="0"/>
      </w:rPr>
    </w:lvl>
    <w:lvl w:ilvl="5">
      <w:start w:val="1"/>
      <w:numFmt w:val="decimal"/>
      <w:lvlText w:val="%1.%2.%3.%4.%5.%6"/>
      <w:lvlJc w:val="left"/>
      <w:pPr>
        <w:ind w:left="400" w:hanging="400"/>
      </w:pPr>
      <w:rPr>
        <w:rFonts w:hint="default"/>
        <w:b w:val="0"/>
      </w:rPr>
    </w:lvl>
    <w:lvl w:ilvl="6">
      <w:start w:val="1"/>
      <w:numFmt w:val="decimal"/>
      <w:lvlText w:val="%1.%2.%3.%4.%5.%6.%7"/>
      <w:lvlJc w:val="left"/>
      <w:pPr>
        <w:ind w:left="400" w:hanging="400"/>
      </w:pPr>
      <w:rPr>
        <w:rFonts w:hint="default"/>
        <w:b w:val="0"/>
      </w:rPr>
    </w:lvl>
    <w:lvl w:ilvl="7">
      <w:start w:val="1"/>
      <w:numFmt w:val="decimal"/>
      <w:lvlText w:val="%1.%2.%3.%4.%5.%6.%7.%8"/>
      <w:lvlJc w:val="left"/>
      <w:pPr>
        <w:ind w:left="400" w:hanging="400"/>
      </w:pPr>
      <w:rPr>
        <w:rFonts w:hint="default"/>
        <w:b w:val="0"/>
      </w:rPr>
    </w:lvl>
    <w:lvl w:ilvl="8">
      <w:start w:val="1"/>
      <w:numFmt w:val="decimal"/>
      <w:lvlText w:val="%1.%2.%3.%4.%5.%6.%7.%8.%9"/>
      <w:lvlJc w:val="left"/>
      <w:pPr>
        <w:ind w:left="400" w:hanging="400"/>
      </w:pPr>
      <w:rPr>
        <w:rFonts w:hint="default"/>
        <w:b w:val="0"/>
      </w:rPr>
    </w:lvl>
  </w:abstractNum>
  <w:abstractNum w:abstractNumId="1" w15:restartNumberingAfterBreak="0">
    <w:nsid w:val="22E0202F"/>
    <w:multiLevelType w:val="multilevel"/>
    <w:tmpl w:val="0F7C611E"/>
    <w:lvl w:ilvl="0">
      <w:start w:val="1"/>
      <w:numFmt w:val="decimal"/>
      <w:lvlText w:val="1.%1"/>
      <w:lvlJc w:val="left"/>
      <w:pPr>
        <w:ind w:left="425" w:hanging="425"/>
      </w:pPr>
      <w:rPr>
        <w:rFonts w:ascii="Cambria" w:hAnsi="Cambria" w:hint="default"/>
        <w:b w:val="0"/>
        <w:i w:val="0"/>
      </w:rPr>
    </w:lvl>
    <w:lvl w:ilvl="1">
      <w:start w:val="1"/>
      <w:numFmt w:val="decimal"/>
      <w:lvlText w:val="1.%1.%2"/>
      <w:lvlJc w:val="left"/>
      <w:pPr>
        <w:ind w:left="992" w:hanging="567"/>
      </w:pPr>
      <w:rPr>
        <w:rFonts w:ascii="Cambria" w:hAnsi="Cambria" w:hint="default"/>
        <w:b w:val="0"/>
        <w:i w:val="0"/>
      </w:rPr>
    </w:lvl>
    <w:lvl w:ilvl="2">
      <w:start w:val="1"/>
      <w:numFmt w:val="decimal"/>
      <w:lvlText w:val="%1.%2.%3"/>
      <w:lvlJc w:val="left"/>
      <w:pPr>
        <w:ind w:left="1418" w:hanging="567"/>
      </w:pPr>
      <w:rPr>
        <w:rFonts w:asciiTheme="minorHAnsi" w:hAnsiTheme="minorHAnsi"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95B4220"/>
    <w:multiLevelType w:val="hybridMultilevel"/>
    <w:tmpl w:val="6E6801EC"/>
    <w:lvl w:ilvl="0" w:tplc="8D86E7C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962554C"/>
    <w:multiLevelType w:val="hybridMultilevel"/>
    <w:tmpl w:val="8884AC5C"/>
    <w:lvl w:ilvl="0" w:tplc="C8D07478">
      <w:start w:val="1"/>
      <w:numFmt w:val="decimal"/>
      <w:lvlText w:val="%1."/>
      <w:lvlJc w:val="left"/>
      <w:pPr>
        <w:ind w:left="1360" w:hanging="400"/>
      </w:pPr>
      <w:rPr>
        <w:rFonts w:ascii="Cambria" w:hAnsi="Cambria"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15:restartNumberingAfterBreak="0">
    <w:nsid w:val="31DB52C2"/>
    <w:multiLevelType w:val="hybridMultilevel"/>
    <w:tmpl w:val="7090C9FC"/>
    <w:lvl w:ilvl="0" w:tplc="D818C0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5A38B8"/>
    <w:multiLevelType w:val="hybridMultilevel"/>
    <w:tmpl w:val="B8201D56"/>
    <w:lvl w:ilvl="0" w:tplc="96EE9774">
      <w:start w:val="1"/>
      <w:numFmt w:val="bullet"/>
      <w:lvlText w:val=""/>
      <w:lvlJc w:val="left"/>
      <w:pPr>
        <w:ind w:left="1282" w:hanging="360"/>
      </w:pPr>
      <w:rPr>
        <w:rFonts w:ascii="Symbol" w:hAnsi="Symbol" w:hint="default"/>
      </w:rPr>
    </w:lvl>
    <w:lvl w:ilvl="1" w:tplc="0409000B" w:tentative="1">
      <w:start w:val="1"/>
      <w:numFmt w:val="bullet"/>
      <w:lvlText w:val=""/>
      <w:lvlJc w:val="left"/>
      <w:pPr>
        <w:ind w:left="1762" w:hanging="420"/>
      </w:pPr>
      <w:rPr>
        <w:rFonts w:ascii="Wingdings" w:hAnsi="Wingdings" w:hint="default"/>
      </w:rPr>
    </w:lvl>
    <w:lvl w:ilvl="2" w:tplc="0409000D" w:tentative="1">
      <w:start w:val="1"/>
      <w:numFmt w:val="bullet"/>
      <w:lvlText w:val=""/>
      <w:lvlJc w:val="left"/>
      <w:pPr>
        <w:ind w:left="2182" w:hanging="420"/>
      </w:pPr>
      <w:rPr>
        <w:rFonts w:ascii="Wingdings" w:hAnsi="Wingdings" w:hint="default"/>
      </w:rPr>
    </w:lvl>
    <w:lvl w:ilvl="3" w:tplc="04090001" w:tentative="1">
      <w:start w:val="1"/>
      <w:numFmt w:val="bullet"/>
      <w:lvlText w:val=""/>
      <w:lvlJc w:val="left"/>
      <w:pPr>
        <w:ind w:left="2602" w:hanging="420"/>
      </w:pPr>
      <w:rPr>
        <w:rFonts w:ascii="Wingdings" w:hAnsi="Wingdings" w:hint="default"/>
      </w:rPr>
    </w:lvl>
    <w:lvl w:ilvl="4" w:tplc="0409000B" w:tentative="1">
      <w:start w:val="1"/>
      <w:numFmt w:val="bullet"/>
      <w:lvlText w:val=""/>
      <w:lvlJc w:val="left"/>
      <w:pPr>
        <w:ind w:left="3022" w:hanging="420"/>
      </w:pPr>
      <w:rPr>
        <w:rFonts w:ascii="Wingdings" w:hAnsi="Wingdings" w:hint="default"/>
      </w:rPr>
    </w:lvl>
    <w:lvl w:ilvl="5" w:tplc="0409000D" w:tentative="1">
      <w:start w:val="1"/>
      <w:numFmt w:val="bullet"/>
      <w:lvlText w:val=""/>
      <w:lvlJc w:val="left"/>
      <w:pPr>
        <w:ind w:left="3442" w:hanging="420"/>
      </w:pPr>
      <w:rPr>
        <w:rFonts w:ascii="Wingdings" w:hAnsi="Wingdings" w:hint="default"/>
      </w:rPr>
    </w:lvl>
    <w:lvl w:ilvl="6" w:tplc="04090001" w:tentative="1">
      <w:start w:val="1"/>
      <w:numFmt w:val="bullet"/>
      <w:lvlText w:val=""/>
      <w:lvlJc w:val="left"/>
      <w:pPr>
        <w:ind w:left="3862" w:hanging="420"/>
      </w:pPr>
      <w:rPr>
        <w:rFonts w:ascii="Wingdings" w:hAnsi="Wingdings" w:hint="default"/>
      </w:rPr>
    </w:lvl>
    <w:lvl w:ilvl="7" w:tplc="0409000B" w:tentative="1">
      <w:start w:val="1"/>
      <w:numFmt w:val="bullet"/>
      <w:lvlText w:val=""/>
      <w:lvlJc w:val="left"/>
      <w:pPr>
        <w:ind w:left="4282" w:hanging="420"/>
      </w:pPr>
      <w:rPr>
        <w:rFonts w:ascii="Wingdings" w:hAnsi="Wingdings" w:hint="default"/>
      </w:rPr>
    </w:lvl>
    <w:lvl w:ilvl="8" w:tplc="0409000D" w:tentative="1">
      <w:start w:val="1"/>
      <w:numFmt w:val="bullet"/>
      <w:lvlText w:val=""/>
      <w:lvlJc w:val="left"/>
      <w:pPr>
        <w:ind w:left="4702" w:hanging="420"/>
      </w:pPr>
      <w:rPr>
        <w:rFonts w:ascii="Wingdings" w:hAnsi="Wingdings" w:hint="default"/>
      </w:rPr>
    </w:lvl>
  </w:abstractNum>
  <w:abstractNum w:abstractNumId="6" w15:restartNumberingAfterBreak="0">
    <w:nsid w:val="544059B3"/>
    <w:multiLevelType w:val="hybridMultilevel"/>
    <w:tmpl w:val="4D7A92AE"/>
    <w:lvl w:ilvl="0" w:tplc="5CEAE20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8D97225"/>
    <w:multiLevelType w:val="multilevel"/>
    <w:tmpl w:val="3F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804721">
    <w:abstractNumId w:val="4"/>
  </w:num>
  <w:num w:numId="2" w16cid:durableId="961425787">
    <w:abstractNumId w:val="2"/>
  </w:num>
  <w:num w:numId="3" w16cid:durableId="1960142478">
    <w:abstractNumId w:val="0"/>
  </w:num>
  <w:num w:numId="4" w16cid:durableId="1922912038">
    <w:abstractNumId w:val="7"/>
  </w:num>
  <w:num w:numId="5" w16cid:durableId="1251546306">
    <w:abstractNumId w:val="3"/>
  </w:num>
  <w:num w:numId="6" w16cid:durableId="1396008563">
    <w:abstractNumId w:val="6"/>
  </w:num>
  <w:num w:numId="7" w16cid:durableId="1923954648">
    <w:abstractNumId w:val="5"/>
  </w:num>
  <w:num w:numId="8" w16cid:durableId="106549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A"/>
    <w:rsid w:val="00001167"/>
    <w:rsid w:val="0000454D"/>
    <w:rsid w:val="00005412"/>
    <w:rsid w:val="00010CDE"/>
    <w:rsid w:val="00012FA1"/>
    <w:rsid w:val="00017F65"/>
    <w:rsid w:val="00024287"/>
    <w:rsid w:val="00026E13"/>
    <w:rsid w:val="0003173D"/>
    <w:rsid w:val="00033D64"/>
    <w:rsid w:val="00037715"/>
    <w:rsid w:val="000404BD"/>
    <w:rsid w:val="000437A2"/>
    <w:rsid w:val="00044312"/>
    <w:rsid w:val="00046E93"/>
    <w:rsid w:val="00060B0F"/>
    <w:rsid w:val="000622C4"/>
    <w:rsid w:val="0006268C"/>
    <w:rsid w:val="00064393"/>
    <w:rsid w:val="000663B2"/>
    <w:rsid w:val="000764F6"/>
    <w:rsid w:val="00077799"/>
    <w:rsid w:val="00081C63"/>
    <w:rsid w:val="00081F6B"/>
    <w:rsid w:val="00085E95"/>
    <w:rsid w:val="00086D3F"/>
    <w:rsid w:val="000912F9"/>
    <w:rsid w:val="0009662C"/>
    <w:rsid w:val="000A1A0E"/>
    <w:rsid w:val="000A5A87"/>
    <w:rsid w:val="000B0043"/>
    <w:rsid w:val="000B2228"/>
    <w:rsid w:val="000C27E0"/>
    <w:rsid w:val="000C3099"/>
    <w:rsid w:val="000C6702"/>
    <w:rsid w:val="000C7889"/>
    <w:rsid w:val="000D330B"/>
    <w:rsid w:val="000D7B49"/>
    <w:rsid w:val="000E0B81"/>
    <w:rsid w:val="000E0E4B"/>
    <w:rsid w:val="000F05CA"/>
    <w:rsid w:val="00115862"/>
    <w:rsid w:val="00116E2C"/>
    <w:rsid w:val="0011720C"/>
    <w:rsid w:val="00120A71"/>
    <w:rsid w:val="00140D6B"/>
    <w:rsid w:val="001422CE"/>
    <w:rsid w:val="00145C08"/>
    <w:rsid w:val="00145DFE"/>
    <w:rsid w:val="0015156D"/>
    <w:rsid w:val="00152851"/>
    <w:rsid w:val="00154421"/>
    <w:rsid w:val="0015536E"/>
    <w:rsid w:val="00175AEF"/>
    <w:rsid w:val="00175C0F"/>
    <w:rsid w:val="001769BB"/>
    <w:rsid w:val="00195FCE"/>
    <w:rsid w:val="001A1E48"/>
    <w:rsid w:val="001A2333"/>
    <w:rsid w:val="001B411C"/>
    <w:rsid w:val="001B504B"/>
    <w:rsid w:val="001C6CEC"/>
    <w:rsid w:val="001D4AE6"/>
    <w:rsid w:val="001D4EED"/>
    <w:rsid w:val="001D5A35"/>
    <w:rsid w:val="001D7B34"/>
    <w:rsid w:val="001F0AC6"/>
    <w:rsid w:val="001F1B0F"/>
    <w:rsid w:val="001F4812"/>
    <w:rsid w:val="001F5CFD"/>
    <w:rsid w:val="0020012F"/>
    <w:rsid w:val="002102A5"/>
    <w:rsid w:val="00217F88"/>
    <w:rsid w:val="00227F99"/>
    <w:rsid w:val="00232EA4"/>
    <w:rsid w:val="0024389B"/>
    <w:rsid w:val="00245067"/>
    <w:rsid w:val="00260D9B"/>
    <w:rsid w:val="00271767"/>
    <w:rsid w:val="00271870"/>
    <w:rsid w:val="00271E93"/>
    <w:rsid w:val="00282995"/>
    <w:rsid w:val="002839C0"/>
    <w:rsid w:val="00285904"/>
    <w:rsid w:val="002935DD"/>
    <w:rsid w:val="002A22C3"/>
    <w:rsid w:val="002B4123"/>
    <w:rsid w:val="002C334C"/>
    <w:rsid w:val="002C3C48"/>
    <w:rsid w:val="002E2721"/>
    <w:rsid w:val="002F04AF"/>
    <w:rsid w:val="003004FD"/>
    <w:rsid w:val="003151F4"/>
    <w:rsid w:val="00317864"/>
    <w:rsid w:val="00320546"/>
    <w:rsid w:val="0032434F"/>
    <w:rsid w:val="003243F0"/>
    <w:rsid w:val="00326BB4"/>
    <w:rsid w:val="003307AC"/>
    <w:rsid w:val="0033096A"/>
    <w:rsid w:val="00330CDA"/>
    <w:rsid w:val="00342523"/>
    <w:rsid w:val="00343705"/>
    <w:rsid w:val="00351A5D"/>
    <w:rsid w:val="00366F5F"/>
    <w:rsid w:val="00367C7E"/>
    <w:rsid w:val="00371324"/>
    <w:rsid w:val="0037153D"/>
    <w:rsid w:val="00376B72"/>
    <w:rsid w:val="003819BB"/>
    <w:rsid w:val="00382EBD"/>
    <w:rsid w:val="003926AA"/>
    <w:rsid w:val="00392A23"/>
    <w:rsid w:val="00392AF6"/>
    <w:rsid w:val="003A4ADC"/>
    <w:rsid w:val="003A6DEC"/>
    <w:rsid w:val="003C1643"/>
    <w:rsid w:val="003D558A"/>
    <w:rsid w:val="003F3AE3"/>
    <w:rsid w:val="003F7725"/>
    <w:rsid w:val="00400890"/>
    <w:rsid w:val="004076B4"/>
    <w:rsid w:val="004079F9"/>
    <w:rsid w:val="00415173"/>
    <w:rsid w:val="0041646D"/>
    <w:rsid w:val="00417C56"/>
    <w:rsid w:val="004216A8"/>
    <w:rsid w:val="0042371E"/>
    <w:rsid w:val="00425331"/>
    <w:rsid w:val="00431B07"/>
    <w:rsid w:val="00432554"/>
    <w:rsid w:val="00435AB6"/>
    <w:rsid w:val="004408B8"/>
    <w:rsid w:val="00446DC0"/>
    <w:rsid w:val="00447015"/>
    <w:rsid w:val="00450C07"/>
    <w:rsid w:val="00455620"/>
    <w:rsid w:val="00471AE6"/>
    <w:rsid w:val="004744E6"/>
    <w:rsid w:val="00474C08"/>
    <w:rsid w:val="00492041"/>
    <w:rsid w:val="00493348"/>
    <w:rsid w:val="004A25E1"/>
    <w:rsid w:val="004B05C6"/>
    <w:rsid w:val="004C5624"/>
    <w:rsid w:val="004E2A7B"/>
    <w:rsid w:val="004E7782"/>
    <w:rsid w:val="004F2AAB"/>
    <w:rsid w:val="004F3B35"/>
    <w:rsid w:val="004F3E92"/>
    <w:rsid w:val="004F4764"/>
    <w:rsid w:val="004F7347"/>
    <w:rsid w:val="00506695"/>
    <w:rsid w:val="005073EB"/>
    <w:rsid w:val="00514E60"/>
    <w:rsid w:val="0052240E"/>
    <w:rsid w:val="0052455B"/>
    <w:rsid w:val="0052504C"/>
    <w:rsid w:val="00525F4C"/>
    <w:rsid w:val="00527652"/>
    <w:rsid w:val="0053120E"/>
    <w:rsid w:val="00532CA8"/>
    <w:rsid w:val="00533375"/>
    <w:rsid w:val="0053546F"/>
    <w:rsid w:val="00554B9C"/>
    <w:rsid w:val="00557866"/>
    <w:rsid w:val="00572382"/>
    <w:rsid w:val="00572D04"/>
    <w:rsid w:val="0057562A"/>
    <w:rsid w:val="00583A54"/>
    <w:rsid w:val="00593608"/>
    <w:rsid w:val="005A1071"/>
    <w:rsid w:val="005A2266"/>
    <w:rsid w:val="005A26E0"/>
    <w:rsid w:val="005A5093"/>
    <w:rsid w:val="005B05A7"/>
    <w:rsid w:val="005C76B9"/>
    <w:rsid w:val="005D7A68"/>
    <w:rsid w:val="005D7C2A"/>
    <w:rsid w:val="005E30EE"/>
    <w:rsid w:val="005E3DCC"/>
    <w:rsid w:val="005F7AF9"/>
    <w:rsid w:val="00602FFD"/>
    <w:rsid w:val="006036CF"/>
    <w:rsid w:val="0060517B"/>
    <w:rsid w:val="0061625C"/>
    <w:rsid w:val="00616B0F"/>
    <w:rsid w:val="006201FA"/>
    <w:rsid w:val="00622BAC"/>
    <w:rsid w:val="006244C3"/>
    <w:rsid w:val="00624DBD"/>
    <w:rsid w:val="00625D73"/>
    <w:rsid w:val="006263B3"/>
    <w:rsid w:val="006377C4"/>
    <w:rsid w:val="00646666"/>
    <w:rsid w:val="00653D1C"/>
    <w:rsid w:val="00656CB9"/>
    <w:rsid w:val="00660435"/>
    <w:rsid w:val="00660C23"/>
    <w:rsid w:val="00670E1E"/>
    <w:rsid w:val="006713E5"/>
    <w:rsid w:val="0067683B"/>
    <w:rsid w:val="00676EB3"/>
    <w:rsid w:val="006A04EB"/>
    <w:rsid w:val="006A2B1F"/>
    <w:rsid w:val="006A6024"/>
    <w:rsid w:val="006B2596"/>
    <w:rsid w:val="006C09A3"/>
    <w:rsid w:val="006C4FBF"/>
    <w:rsid w:val="006C61F9"/>
    <w:rsid w:val="006C6B9F"/>
    <w:rsid w:val="006D4331"/>
    <w:rsid w:val="006D4CA9"/>
    <w:rsid w:val="006D6787"/>
    <w:rsid w:val="006E2C74"/>
    <w:rsid w:val="006F0C34"/>
    <w:rsid w:val="006F13F1"/>
    <w:rsid w:val="00701F7E"/>
    <w:rsid w:val="00703905"/>
    <w:rsid w:val="007066F3"/>
    <w:rsid w:val="00714530"/>
    <w:rsid w:val="00715EB0"/>
    <w:rsid w:val="00716EBC"/>
    <w:rsid w:val="00720777"/>
    <w:rsid w:val="007214D1"/>
    <w:rsid w:val="00722944"/>
    <w:rsid w:val="0072617D"/>
    <w:rsid w:val="007276C5"/>
    <w:rsid w:val="00727AAE"/>
    <w:rsid w:val="0076247E"/>
    <w:rsid w:val="00763DAA"/>
    <w:rsid w:val="00764AE6"/>
    <w:rsid w:val="00766AFE"/>
    <w:rsid w:val="00774DCE"/>
    <w:rsid w:val="007815C5"/>
    <w:rsid w:val="00784251"/>
    <w:rsid w:val="007860BC"/>
    <w:rsid w:val="00786FE9"/>
    <w:rsid w:val="00790933"/>
    <w:rsid w:val="00795CEA"/>
    <w:rsid w:val="007A0CBB"/>
    <w:rsid w:val="007A6172"/>
    <w:rsid w:val="007B225B"/>
    <w:rsid w:val="007C0BD1"/>
    <w:rsid w:val="007C57C8"/>
    <w:rsid w:val="007C5EA8"/>
    <w:rsid w:val="007C6055"/>
    <w:rsid w:val="007D08EC"/>
    <w:rsid w:val="007D18F9"/>
    <w:rsid w:val="007D6F65"/>
    <w:rsid w:val="007E5292"/>
    <w:rsid w:val="007F14C0"/>
    <w:rsid w:val="00801AD6"/>
    <w:rsid w:val="008073B2"/>
    <w:rsid w:val="0081303C"/>
    <w:rsid w:val="00820B88"/>
    <w:rsid w:val="00822B6B"/>
    <w:rsid w:val="00833987"/>
    <w:rsid w:val="00845A24"/>
    <w:rsid w:val="0085017A"/>
    <w:rsid w:val="00852C7B"/>
    <w:rsid w:val="0085680F"/>
    <w:rsid w:val="00865ED0"/>
    <w:rsid w:val="008660C3"/>
    <w:rsid w:val="008675D9"/>
    <w:rsid w:val="00874E19"/>
    <w:rsid w:val="00875611"/>
    <w:rsid w:val="00877197"/>
    <w:rsid w:val="008779AE"/>
    <w:rsid w:val="008852BC"/>
    <w:rsid w:val="00887574"/>
    <w:rsid w:val="00895D88"/>
    <w:rsid w:val="008B414D"/>
    <w:rsid w:val="008B5E15"/>
    <w:rsid w:val="008C5ABB"/>
    <w:rsid w:val="008C793A"/>
    <w:rsid w:val="008D2E93"/>
    <w:rsid w:val="008D6C40"/>
    <w:rsid w:val="008E203A"/>
    <w:rsid w:val="008E6D09"/>
    <w:rsid w:val="008F4F5E"/>
    <w:rsid w:val="008F6069"/>
    <w:rsid w:val="008F664E"/>
    <w:rsid w:val="00905E80"/>
    <w:rsid w:val="009103CC"/>
    <w:rsid w:val="00914497"/>
    <w:rsid w:val="0092223E"/>
    <w:rsid w:val="00926EA9"/>
    <w:rsid w:val="00932BAA"/>
    <w:rsid w:val="00933B73"/>
    <w:rsid w:val="0093641B"/>
    <w:rsid w:val="00941898"/>
    <w:rsid w:val="00944200"/>
    <w:rsid w:val="00947C6B"/>
    <w:rsid w:val="00951B28"/>
    <w:rsid w:val="0095205E"/>
    <w:rsid w:val="0096046A"/>
    <w:rsid w:val="00963E19"/>
    <w:rsid w:val="00964249"/>
    <w:rsid w:val="00964F93"/>
    <w:rsid w:val="00965D54"/>
    <w:rsid w:val="00965FFB"/>
    <w:rsid w:val="0097578E"/>
    <w:rsid w:val="00983756"/>
    <w:rsid w:val="00986279"/>
    <w:rsid w:val="00991CBA"/>
    <w:rsid w:val="009C032C"/>
    <w:rsid w:val="009C463E"/>
    <w:rsid w:val="009C5CBA"/>
    <w:rsid w:val="009D63EF"/>
    <w:rsid w:val="009E1498"/>
    <w:rsid w:val="009E3B00"/>
    <w:rsid w:val="009E69A0"/>
    <w:rsid w:val="009E6E1D"/>
    <w:rsid w:val="009F4FBF"/>
    <w:rsid w:val="009F5CF7"/>
    <w:rsid w:val="009F7EB5"/>
    <w:rsid w:val="00A07EED"/>
    <w:rsid w:val="00A1492F"/>
    <w:rsid w:val="00A205C8"/>
    <w:rsid w:val="00A23754"/>
    <w:rsid w:val="00A3011B"/>
    <w:rsid w:val="00A313BF"/>
    <w:rsid w:val="00A323CB"/>
    <w:rsid w:val="00A41562"/>
    <w:rsid w:val="00A41FCF"/>
    <w:rsid w:val="00A46611"/>
    <w:rsid w:val="00A51FFD"/>
    <w:rsid w:val="00A53F96"/>
    <w:rsid w:val="00A55407"/>
    <w:rsid w:val="00A577D0"/>
    <w:rsid w:val="00A644DB"/>
    <w:rsid w:val="00A669ED"/>
    <w:rsid w:val="00A67E0F"/>
    <w:rsid w:val="00A71BB4"/>
    <w:rsid w:val="00A80E7C"/>
    <w:rsid w:val="00A921CD"/>
    <w:rsid w:val="00A92C6A"/>
    <w:rsid w:val="00A9520A"/>
    <w:rsid w:val="00AA077D"/>
    <w:rsid w:val="00AA08F1"/>
    <w:rsid w:val="00AA1190"/>
    <w:rsid w:val="00AA2C8C"/>
    <w:rsid w:val="00AA7815"/>
    <w:rsid w:val="00AB2B34"/>
    <w:rsid w:val="00AB3DFC"/>
    <w:rsid w:val="00AC7D32"/>
    <w:rsid w:val="00AD05AA"/>
    <w:rsid w:val="00AD1CBB"/>
    <w:rsid w:val="00AD2635"/>
    <w:rsid w:val="00AE4171"/>
    <w:rsid w:val="00AE5A40"/>
    <w:rsid w:val="00AF39AE"/>
    <w:rsid w:val="00AF4E78"/>
    <w:rsid w:val="00B0238F"/>
    <w:rsid w:val="00B03563"/>
    <w:rsid w:val="00B14E99"/>
    <w:rsid w:val="00B239A5"/>
    <w:rsid w:val="00B33B94"/>
    <w:rsid w:val="00B346F9"/>
    <w:rsid w:val="00B35ED6"/>
    <w:rsid w:val="00B403C6"/>
    <w:rsid w:val="00B40846"/>
    <w:rsid w:val="00B4375A"/>
    <w:rsid w:val="00B5532E"/>
    <w:rsid w:val="00B57409"/>
    <w:rsid w:val="00B6265E"/>
    <w:rsid w:val="00B70D06"/>
    <w:rsid w:val="00B72FD7"/>
    <w:rsid w:val="00B74038"/>
    <w:rsid w:val="00B768B0"/>
    <w:rsid w:val="00B77711"/>
    <w:rsid w:val="00B81042"/>
    <w:rsid w:val="00B82D4E"/>
    <w:rsid w:val="00B86B79"/>
    <w:rsid w:val="00B86CB0"/>
    <w:rsid w:val="00B95FCB"/>
    <w:rsid w:val="00B96F30"/>
    <w:rsid w:val="00BA1C17"/>
    <w:rsid w:val="00BA3CC1"/>
    <w:rsid w:val="00BB6608"/>
    <w:rsid w:val="00BB7FF4"/>
    <w:rsid w:val="00BC22C8"/>
    <w:rsid w:val="00BC7855"/>
    <w:rsid w:val="00BD5A5E"/>
    <w:rsid w:val="00BE0A03"/>
    <w:rsid w:val="00BE3C8C"/>
    <w:rsid w:val="00BE53CE"/>
    <w:rsid w:val="00BE69B2"/>
    <w:rsid w:val="00BE6EC1"/>
    <w:rsid w:val="00BF2594"/>
    <w:rsid w:val="00BF31B2"/>
    <w:rsid w:val="00BF56D8"/>
    <w:rsid w:val="00BF6462"/>
    <w:rsid w:val="00BF6CB0"/>
    <w:rsid w:val="00C004F8"/>
    <w:rsid w:val="00C10A0F"/>
    <w:rsid w:val="00C11728"/>
    <w:rsid w:val="00C11A8B"/>
    <w:rsid w:val="00C15F00"/>
    <w:rsid w:val="00C1603A"/>
    <w:rsid w:val="00C16E22"/>
    <w:rsid w:val="00C21279"/>
    <w:rsid w:val="00C231A2"/>
    <w:rsid w:val="00C30EEA"/>
    <w:rsid w:val="00C37F73"/>
    <w:rsid w:val="00C47CE8"/>
    <w:rsid w:val="00C6243E"/>
    <w:rsid w:val="00C63979"/>
    <w:rsid w:val="00C64CD7"/>
    <w:rsid w:val="00C66D2B"/>
    <w:rsid w:val="00C67842"/>
    <w:rsid w:val="00C878A8"/>
    <w:rsid w:val="00C94728"/>
    <w:rsid w:val="00C94C94"/>
    <w:rsid w:val="00C95AA7"/>
    <w:rsid w:val="00C969B4"/>
    <w:rsid w:val="00C97E0A"/>
    <w:rsid w:val="00CA290F"/>
    <w:rsid w:val="00CA4DB6"/>
    <w:rsid w:val="00CA6E74"/>
    <w:rsid w:val="00CA7E76"/>
    <w:rsid w:val="00CB0007"/>
    <w:rsid w:val="00CC20D3"/>
    <w:rsid w:val="00CC7942"/>
    <w:rsid w:val="00CC7CC9"/>
    <w:rsid w:val="00CD0CD3"/>
    <w:rsid w:val="00CD624A"/>
    <w:rsid w:val="00CE3285"/>
    <w:rsid w:val="00CE4CBD"/>
    <w:rsid w:val="00CE7941"/>
    <w:rsid w:val="00CF102F"/>
    <w:rsid w:val="00D016A0"/>
    <w:rsid w:val="00D03E19"/>
    <w:rsid w:val="00D07FD5"/>
    <w:rsid w:val="00D107AC"/>
    <w:rsid w:val="00D20FD8"/>
    <w:rsid w:val="00D24083"/>
    <w:rsid w:val="00D33624"/>
    <w:rsid w:val="00D3470E"/>
    <w:rsid w:val="00D36001"/>
    <w:rsid w:val="00D44474"/>
    <w:rsid w:val="00D5035E"/>
    <w:rsid w:val="00D60C0F"/>
    <w:rsid w:val="00D6115D"/>
    <w:rsid w:val="00D63C15"/>
    <w:rsid w:val="00D6613A"/>
    <w:rsid w:val="00D66FE9"/>
    <w:rsid w:val="00D677B3"/>
    <w:rsid w:val="00D7562C"/>
    <w:rsid w:val="00D8101B"/>
    <w:rsid w:val="00D83490"/>
    <w:rsid w:val="00D84162"/>
    <w:rsid w:val="00D8484E"/>
    <w:rsid w:val="00D84F3F"/>
    <w:rsid w:val="00DA1B3D"/>
    <w:rsid w:val="00DA2A71"/>
    <w:rsid w:val="00DA30DC"/>
    <w:rsid w:val="00DA4D49"/>
    <w:rsid w:val="00DA57F3"/>
    <w:rsid w:val="00DA6082"/>
    <w:rsid w:val="00DB0C6D"/>
    <w:rsid w:val="00DC1AD4"/>
    <w:rsid w:val="00DC65A8"/>
    <w:rsid w:val="00DD0B97"/>
    <w:rsid w:val="00DD337E"/>
    <w:rsid w:val="00DE1C46"/>
    <w:rsid w:val="00DE28A0"/>
    <w:rsid w:val="00DE7F42"/>
    <w:rsid w:val="00DF5FA5"/>
    <w:rsid w:val="00E054B1"/>
    <w:rsid w:val="00E05A25"/>
    <w:rsid w:val="00E103F8"/>
    <w:rsid w:val="00E16080"/>
    <w:rsid w:val="00E17EFF"/>
    <w:rsid w:val="00E26AD5"/>
    <w:rsid w:val="00E27F78"/>
    <w:rsid w:val="00E41129"/>
    <w:rsid w:val="00E416A2"/>
    <w:rsid w:val="00E443C0"/>
    <w:rsid w:val="00E47AC5"/>
    <w:rsid w:val="00E52890"/>
    <w:rsid w:val="00E57F46"/>
    <w:rsid w:val="00E64A83"/>
    <w:rsid w:val="00E710D2"/>
    <w:rsid w:val="00E72C6E"/>
    <w:rsid w:val="00E7372F"/>
    <w:rsid w:val="00E74D95"/>
    <w:rsid w:val="00E91FCE"/>
    <w:rsid w:val="00E92297"/>
    <w:rsid w:val="00E92B45"/>
    <w:rsid w:val="00E931EB"/>
    <w:rsid w:val="00EA6B26"/>
    <w:rsid w:val="00EB261F"/>
    <w:rsid w:val="00EB7023"/>
    <w:rsid w:val="00EB7535"/>
    <w:rsid w:val="00EC128C"/>
    <w:rsid w:val="00ED15EB"/>
    <w:rsid w:val="00ED213A"/>
    <w:rsid w:val="00ED2BDF"/>
    <w:rsid w:val="00EE5D99"/>
    <w:rsid w:val="00F04CE6"/>
    <w:rsid w:val="00F12994"/>
    <w:rsid w:val="00F17956"/>
    <w:rsid w:val="00F201FD"/>
    <w:rsid w:val="00F27171"/>
    <w:rsid w:val="00F33AE4"/>
    <w:rsid w:val="00F33CB7"/>
    <w:rsid w:val="00F3652B"/>
    <w:rsid w:val="00F427FE"/>
    <w:rsid w:val="00F43509"/>
    <w:rsid w:val="00F62C2E"/>
    <w:rsid w:val="00F67BB1"/>
    <w:rsid w:val="00F722A2"/>
    <w:rsid w:val="00F75170"/>
    <w:rsid w:val="00F7765B"/>
    <w:rsid w:val="00F776E9"/>
    <w:rsid w:val="00F80091"/>
    <w:rsid w:val="00F90DD3"/>
    <w:rsid w:val="00F91DB6"/>
    <w:rsid w:val="00F92CE1"/>
    <w:rsid w:val="00F956C3"/>
    <w:rsid w:val="00F961B3"/>
    <w:rsid w:val="00FA0BE0"/>
    <w:rsid w:val="00FA0C74"/>
    <w:rsid w:val="00FA1C2F"/>
    <w:rsid w:val="00FA27A3"/>
    <w:rsid w:val="00FA34BB"/>
    <w:rsid w:val="00FB1135"/>
    <w:rsid w:val="00FB4853"/>
    <w:rsid w:val="00FB4F37"/>
    <w:rsid w:val="00FB72F2"/>
    <w:rsid w:val="00FC5905"/>
    <w:rsid w:val="00FD2917"/>
    <w:rsid w:val="00FE5AEF"/>
    <w:rsid w:val="00FF3CCE"/>
    <w:rsid w:val="00FF47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EFCF5B"/>
  <w15:docId w15:val="{7D332840-F817-484D-88F2-FA91A38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1"/>
        <w:szCs w:val="22"/>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58A"/>
    <w:rPr>
      <w:kern w:val="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3D558A"/>
    <w:pPr>
      <w:spacing w:before="100" w:beforeAutospacing="1" w:after="100" w:afterAutospacing="1"/>
    </w:pPr>
    <w:rPr>
      <w:rFonts w:ascii="Times" w:hAnsi="Times"/>
      <w:sz w:val="20"/>
      <w:szCs w:val="20"/>
    </w:rPr>
  </w:style>
  <w:style w:type="character" w:styleId="a3">
    <w:name w:val="annotation reference"/>
    <w:basedOn w:val="a0"/>
    <w:uiPriority w:val="99"/>
    <w:semiHidden/>
    <w:rsid w:val="00415173"/>
    <w:rPr>
      <w:rFonts w:cs="Times New Roman"/>
      <w:sz w:val="18"/>
      <w:szCs w:val="18"/>
    </w:rPr>
  </w:style>
  <w:style w:type="paragraph" w:styleId="a4">
    <w:name w:val="annotation text"/>
    <w:basedOn w:val="a"/>
    <w:link w:val="a5"/>
    <w:uiPriority w:val="99"/>
    <w:semiHidden/>
    <w:rsid w:val="00415173"/>
  </w:style>
  <w:style w:type="character" w:customStyle="1" w:styleId="a5">
    <w:name w:val="コメント文字列 (文字)"/>
    <w:basedOn w:val="a0"/>
    <w:link w:val="a4"/>
    <w:uiPriority w:val="99"/>
    <w:semiHidden/>
    <w:locked/>
    <w:rsid w:val="00415173"/>
    <w:rPr>
      <w:rFonts w:cs="Times New Roman"/>
      <w:sz w:val="24"/>
      <w:szCs w:val="24"/>
      <w:lang w:eastAsia="en-US"/>
    </w:rPr>
  </w:style>
  <w:style w:type="paragraph" w:styleId="a6">
    <w:name w:val="annotation subject"/>
    <w:basedOn w:val="a4"/>
    <w:next w:val="a4"/>
    <w:link w:val="a7"/>
    <w:uiPriority w:val="99"/>
    <w:semiHidden/>
    <w:rsid w:val="00415173"/>
    <w:rPr>
      <w:b/>
      <w:bCs/>
    </w:rPr>
  </w:style>
  <w:style w:type="character" w:customStyle="1" w:styleId="a7">
    <w:name w:val="コメント内容 (文字)"/>
    <w:basedOn w:val="a5"/>
    <w:link w:val="a6"/>
    <w:uiPriority w:val="99"/>
    <w:semiHidden/>
    <w:locked/>
    <w:rsid w:val="00415173"/>
    <w:rPr>
      <w:rFonts w:cs="Times New Roman"/>
      <w:b/>
      <w:bCs/>
      <w:sz w:val="24"/>
      <w:szCs w:val="24"/>
      <w:lang w:eastAsia="en-US"/>
    </w:rPr>
  </w:style>
  <w:style w:type="paragraph" w:styleId="a8">
    <w:name w:val="Balloon Text"/>
    <w:basedOn w:val="a"/>
    <w:link w:val="a9"/>
    <w:uiPriority w:val="99"/>
    <w:semiHidden/>
    <w:rsid w:val="00415173"/>
    <w:rPr>
      <w:rFonts w:ascii="Calibri" w:eastAsia="ＭＳ ゴシックfalt" w:hAnsi="Calibri"/>
      <w:sz w:val="18"/>
      <w:szCs w:val="18"/>
    </w:rPr>
  </w:style>
  <w:style w:type="character" w:customStyle="1" w:styleId="a9">
    <w:name w:val="吹き出し (文字)"/>
    <w:basedOn w:val="a0"/>
    <w:link w:val="a8"/>
    <w:uiPriority w:val="99"/>
    <w:semiHidden/>
    <w:locked/>
    <w:rsid w:val="00415173"/>
    <w:rPr>
      <w:rFonts w:ascii="Calibri" w:eastAsia="ＭＳ ゴシックfalt" w:hAnsi="Calibri" w:cs="Times New Roman"/>
      <w:sz w:val="18"/>
      <w:szCs w:val="18"/>
      <w:lang w:eastAsia="en-US"/>
    </w:rPr>
  </w:style>
  <w:style w:type="paragraph" w:styleId="aa">
    <w:name w:val="List Paragraph"/>
    <w:basedOn w:val="a"/>
    <w:rsid w:val="00D03E19"/>
    <w:pPr>
      <w:ind w:leftChars="400" w:left="960"/>
    </w:pPr>
  </w:style>
  <w:style w:type="paragraph" w:styleId="ab">
    <w:name w:val="Date"/>
    <w:basedOn w:val="a"/>
    <w:next w:val="a"/>
    <w:link w:val="ac"/>
    <w:rsid w:val="00C21279"/>
    <w:rPr>
      <w:rFonts w:ascii="Georgia" w:hAnsi="Georgia"/>
      <w:bCs/>
    </w:rPr>
  </w:style>
  <w:style w:type="character" w:customStyle="1" w:styleId="ac">
    <w:name w:val="日付 (文字)"/>
    <w:basedOn w:val="a0"/>
    <w:link w:val="ab"/>
    <w:rsid w:val="00C21279"/>
    <w:rPr>
      <w:rFonts w:ascii="Georgia" w:hAnsi="Georgia"/>
      <w:bCs/>
      <w:kern w:val="0"/>
      <w:sz w:val="24"/>
      <w:szCs w:val="24"/>
      <w:lang w:eastAsia="en-US"/>
    </w:rPr>
  </w:style>
  <w:style w:type="paragraph" w:styleId="ad">
    <w:name w:val="header"/>
    <w:basedOn w:val="a"/>
    <w:link w:val="ae"/>
    <w:rsid w:val="004F3E92"/>
    <w:pPr>
      <w:tabs>
        <w:tab w:val="center" w:pos="4252"/>
        <w:tab w:val="right" w:pos="8504"/>
      </w:tabs>
      <w:snapToGrid w:val="0"/>
    </w:pPr>
  </w:style>
  <w:style w:type="character" w:customStyle="1" w:styleId="ae">
    <w:name w:val="ヘッダー (文字)"/>
    <w:basedOn w:val="a0"/>
    <w:link w:val="ad"/>
    <w:rsid w:val="004F3E92"/>
    <w:rPr>
      <w:kern w:val="0"/>
      <w:sz w:val="24"/>
      <w:szCs w:val="24"/>
      <w:lang w:eastAsia="en-US"/>
    </w:rPr>
  </w:style>
  <w:style w:type="paragraph" w:styleId="af">
    <w:name w:val="footer"/>
    <w:basedOn w:val="a"/>
    <w:link w:val="af0"/>
    <w:uiPriority w:val="99"/>
    <w:rsid w:val="004F3E92"/>
    <w:pPr>
      <w:tabs>
        <w:tab w:val="center" w:pos="4252"/>
        <w:tab w:val="right" w:pos="8504"/>
      </w:tabs>
      <w:snapToGrid w:val="0"/>
    </w:pPr>
  </w:style>
  <w:style w:type="character" w:customStyle="1" w:styleId="af0">
    <w:name w:val="フッター (文字)"/>
    <w:basedOn w:val="a0"/>
    <w:link w:val="af"/>
    <w:uiPriority w:val="99"/>
    <w:rsid w:val="004F3E92"/>
    <w:rPr>
      <w:kern w:val="0"/>
      <w:sz w:val="24"/>
      <w:szCs w:val="24"/>
      <w:lang w:eastAsia="en-US"/>
    </w:rPr>
  </w:style>
  <w:style w:type="paragraph" w:styleId="af1">
    <w:name w:val="Revision"/>
    <w:hidden/>
    <w:semiHidden/>
    <w:rsid w:val="008C5ABB"/>
    <w:rPr>
      <w:kern w:val="0"/>
      <w:sz w:val="24"/>
      <w:szCs w:val="24"/>
      <w:lang w:eastAsia="en-US"/>
    </w:rPr>
  </w:style>
  <w:style w:type="character" w:styleId="af2">
    <w:name w:val="Hyperlink"/>
    <w:basedOn w:val="a0"/>
    <w:unhideWhenUsed/>
    <w:rsid w:val="00820B88"/>
    <w:rPr>
      <w:color w:val="0000FF" w:themeColor="hyperlink"/>
      <w:u w:val="single"/>
    </w:rPr>
  </w:style>
  <w:style w:type="character" w:styleId="af3">
    <w:name w:val="Unresolved Mention"/>
    <w:basedOn w:val="a0"/>
    <w:uiPriority w:val="99"/>
    <w:semiHidden/>
    <w:unhideWhenUsed/>
    <w:rsid w:val="00820B88"/>
    <w:rPr>
      <w:color w:val="605E5C"/>
      <w:shd w:val="clear" w:color="auto" w:fill="E1DFDD"/>
    </w:rPr>
  </w:style>
  <w:style w:type="character" w:styleId="af4">
    <w:name w:val="FollowedHyperlink"/>
    <w:basedOn w:val="a0"/>
    <w:semiHidden/>
    <w:unhideWhenUsed/>
    <w:rsid w:val="00820B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03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oist.jp/ja/ged/relevant-policies" TargetMode="External"/><Relationship Id="rId18" Type="http://schemas.openxmlformats.org/officeDocument/2006/relationships/hyperlink" Target="https://www.oist.jp/ja/prp/chapter/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ist.jp/ja/prp/chapter/02" TargetMode="External"/><Relationship Id="rId17" Type="http://schemas.openxmlformats.org/officeDocument/2006/relationships/hyperlink" Target="https://www.oist.jp/ja/prp/chapter/11" TargetMode="External"/><Relationship Id="rId2" Type="http://schemas.openxmlformats.org/officeDocument/2006/relationships/customXml" Target="../customXml/item2.xml"/><Relationship Id="rId16" Type="http://schemas.openxmlformats.org/officeDocument/2006/relationships/hyperlink" Target="https://www.oist.jp/sites/default/files/2024-08/OIST%2BGender%2BCode%2Bof%2BCondu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e-gov.go.jp/law/421AC0000000076" TargetMode="External"/><Relationship Id="rId5" Type="http://schemas.openxmlformats.org/officeDocument/2006/relationships/numbering" Target="numbering.xml"/><Relationship Id="rId15" Type="http://schemas.openxmlformats.org/officeDocument/2006/relationships/hyperlink" Target="https://groups.oist.jp/ja/hr-div/regulations-guidelines" TargetMode="External"/><Relationship Id="rId10" Type="http://schemas.openxmlformats.org/officeDocument/2006/relationships/endnotes" Target="endnotes.xml"/><Relationship Id="rId19" Type="http://schemas.openxmlformats.org/officeDocument/2006/relationships/hyperlink" Target="https://www.oist.jp/ja/prp/chapter/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2023-03-29T02:31:51+00:00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97A0-20E3-427F-ABEE-9AFECB5D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D392-BCB6-4FDA-84C7-D06E9DC6BB39}">
  <ds:schemaRefs>
    <ds:schemaRef ds:uri="http://schemas.microsoft.com/sharepoint/v3/contenttype/forms"/>
  </ds:schemaRefs>
</ds:datastoreItem>
</file>

<file path=customXml/itemProps3.xml><?xml version="1.0" encoding="utf-8"?>
<ds:datastoreItem xmlns:ds="http://schemas.openxmlformats.org/officeDocument/2006/customXml" ds:itemID="{DB3241AC-83A8-4817-920C-7DEB532D6A37}">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C9FD79F4-466B-4DB6-9FE6-77E153DA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908</Words>
  <Characters>5181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OIST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6</cp:revision>
  <cp:lastPrinted>2013-11-22T05:47:00Z</cp:lastPrinted>
  <dcterms:created xsi:type="dcterms:W3CDTF">2024-06-24T01:52:00Z</dcterms:created>
  <dcterms:modified xsi:type="dcterms:W3CDTF">2024-08-23T01:11:00Z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Base Target">
    <vt:lpwstr>_blank</vt:lpwstr>
  </property>
</Properties>
</file>